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AF0E59">
      <w:pPr>
        <w:spacing/>
        <w:jc w:val="center"/>
        <w:rPr>
          <w:rFonts w:ascii="Arial" w:hAnsi="Arial" w:cs="Arial"/>
          <w:b/>
          <w:sz w:val="24"/>
          <w:lang w:val="en-US"/>
        </w:rPr>
      </w:pPr>
      <w:r>
        <w:rPr>
          <w:rFonts w:ascii="Arial" w:hAnsi="Arial" w:cs="Arial"/>
          <w:b/>
          <w:sz w:val="24"/>
          <w:lang w:val="en-US"/>
        </w:rPr>
        <w:t xml:space="preserve">BENDRIEJI STATINI</w:t>
      </w:r>
      <w:r>
        <w:rPr>
          <w:rFonts w:ascii="Arial" w:hAnsi="Arial" w:cs="Arial"/>
          <w:b/>
          <w:sz w:val="24"/>
          <w:lang w:val="en-US"/>
        </w:rPr>
        <w:t xml:space="preserve">Ų</w:t>
      </w:r>
      <w:r>
        <w:rPr>
          <w:rFonts w:ascii="Arial" w:hAnsi="Arial" w:cs="Arial"/>
          <w:b/>
          <w:sz w:val="24"/>
          <w:lang w:val="en-US"/>
        </w:rPr>
        <w:t xml:space="preserve"> RODIKLIAI</w:t>
      </w:r>
    </w:p>
    <w:p w14:paraId="6A194E99">
      <w:pPr>
        <w:spacing/>
        <w:jc w:val="center"/>
        <w:rPr>
          <w:rFonts w:ascii="Arial" w:hAnsi="Arial" w:cs="Arial"/>
          <w:b/>
          <w:sz w:val="24"/>
        </w:rPr>
      </w:pPr>
    </w:p>
    <w:tbl>
      <w:tblPr>
        <w:tblW w:w="494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6"/>
        <w:gridCol w:w="1020"/>
        <w:gridCol w:w="1059"/>
        <w:gridCol w:w="3303"/>
      </w:tblGrid>
      <w:tr>
        <w:trPr>
          <w:cantSplit/>
          <w:trHeight w:val="227" w:hRule="atLeast"/>
          <w:tblHeader/>
        </w:trPr>
        <w:tc>
          <w:tcPr>
            <w:tcW w:type="dxa" w:w="4846"/>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Pavadinimas</w:t>
            </w:r>
          </w:p>
        </w:tc>
        <w:tc>
          <w:tcPr>
            <w:tcW w:type="dxa" w:w="1020"/>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Mato vienetas</w:t>
            </w:r>
          </w:p>
        </w:tc>
        <w:tc>
          <w:tcPr>
            <w:tcW w:type="dxa" w:w="1059"/>
            <w:tcBorders>
              <w:bottom w:val="single" w:color="auto" w:sz="4" w:space="0"/>
            </w:tcBorders>
            <w:shd w:fill="auto" w:color="auto" w:val="clear"/>
            <w:vAlign w:val="center"/>
          </w:tcPr>
          <w:p>
            <w:pPr>
              <w:spacing/>
              <w:ind w:left="-109" w:right="-107"/>
              <w:jc w:val="center"/>
              <w:rPr>
                <w:rFonts w:ascii="Arial" w:hAnsi="Arial" w:cs="Arial"/>
                <w:b/>
              </w:rPr>
            </w:pPr>
            <w:r>
              <w:rPr>
                <w:rFonts w:ascii="Arial" w:hAnsi="Arial" w:cs="Arial"/>
                <w:b/>
              </w:rPr>
              <w:t xml:space="preserve">Kiekis</w:t>
            </w:r>
          </w:p>
        </w:tc>
        <w:tc>
          <w:tcPr>
            <w:tcW w:type="dxa" w:w="3304"/>
            <w:tcBorders/>
            <w:shd w:fill="auto" w:color="auto" w:val="clear"/>
            <w:vAlign w:val="center"/>
          </w:tcPr>
          <w:p>
            <w:pPr>
              <w:spacing/>
              <w:ind w:left="-109" w:right="-282"/>
              <w:jc w:val="center"/>
              <w:rPr>
                <w:rFonts w:ascii="Arial" w:hAnsi="Arial" w:cs="Arial"/>
                <w:b/>
              </w:rPr>
            </w:pPr>
            <w:r>
              <w:rPr>
                <w:rFonts w:ascii="Arial" w:hAnsi="Arial" w:cs="Arial"/>
                <w:b/>
              </w:rPr>
              <w:t xml:space="preserve">Pastabos</w:t>
            </w:r>
          </w:p>
        </w:tc>
      </w:tr>
      <w:tr>
        <w:trPr>
          <w:cantSplit/>
          <w:trHeight w:val="227" w:hRule="atLeast"/>
        </w:trPr>
        <w:tc>
          <w:tcPr>
            <w:tcW w:type="dxa" w:w="4846"/>
            <w:tcBorders>
              <w:right w:val="nil"/>
            </w:tcBorders>
            <w:shd w:fill="auto" w:color="auto" w:val="clear"/>
            <w:vAlign w:val="center"/>
          </w:tcPr>
          <w:p>
            <w:pPr>
              <w:numPr>
                <w:ilvl w:val="0"/>
                <w:numId w:val="10"/>
              </w:numPr>
              <w:spacing/>
              <w:ind w:hanging="118"/>
              <w:jc w:val="center"/>
              <w:rPr>
                <w:rFonts w:ascii="Arial" w:hAnsi="Arial" w:cs="Arial"/>
                <w:b/>
              </w:rPr>
            </w:pPr>
            <w:r>
              <w:rPr>
                <w:rFonts w:ascii="Arial" w:hAnsi="Arial" w:cs="Arial"/>
                <w:b/>
                <w:highlight w:val="yellow"/>
              </w:rPr>
              <w:t xml:space="preserve">SKLYPAS</w:t>
            </w:r>
            <w:r>
              <w:rPr>
                <w:rStyle w:val="Puslapioinaosnuoroda"/>
                <w:rFonts w:ascii="Arial" w:hAnsi="Arial" w:cs="Arial"/>
                <w:b/>
                <w:color w:val="FF0000"/>
              </w:rPr>
              <w:footnoteReference w:customMarkFollows="0" w:id="1"/>
            </w:r>
          </w:p>
        </w:tc>
        <w:tc>
          <w:tcPr>
            <w:tcW w:type="dxa" w:w="1020"/>
            <w:tcBorders>
              <w:left w:val="nil"/>
              <w:right w:val="nil"/>
            </w:tcBorders>
            <w:shd w:fill="auto" w:color="auto" w:val="clear"/>
            <w:vAlign w:val="center"/>
          </w:tcPr>
          <w:p>
            <w:pPr>
              <w:spacing/>
              <w:jc w:val="center"/>
              <w:rPr>
                <w:rFonts w:ascii="Arial" w:hAnsi="Arial" w:cs="Arial"/>
                <w:b/>
              </w:rPr>
            </w:pPr>
          </w:p>
        </w:tc>
        <w:tc>
          <w:tcPr>
            <w:tcW w:type="dxa" w:w="1059"/>
            <w:tcBorders>
              <w:left w:val="nil"/>
              <w:right w:val="nil"/>
            </w:tcBorders>
            <w:shd w:fill="auto" w:color="auto" w:val="clear"/>
            <w:vAlign w:val="center"/>
          </w:tcPr>
          <w:p>
            <w:pPr>
              <w:spacing/>
              <w:ind w:left="-109" w:right="-107"/>
              <w:jc w:val="center"/>
              <w:rPr>
                <w:rFonts w:ascii="Arial" w:hAnsi="Arial" w:cs="Arial"/>
                <w:b/>
              </w:rPr>
            </w:pPr>
          </w:p>
        </w:tc>
        <w:tc>
          <w:tcPr>
            <w:tcW w:type="dxa" w:w="3304"/>
            <w:tcBorders>
              <w:left w:val="nil"/>
            </w:tcBorders>
            <w:shd w:fill="auto" w:color="auto" w:val="clear"/>
            <w:vAlign w:val="center"/>
          </w:tcPr>
          <w:p>
            <w:pPr>
              <w:spacing/>
              <w:ind w:left="-109" w:right="-282"/>
              <w:jc w:val="center"/>
              <w:rPr>
                <w:rFonts w:ascii="Arial" w:hAnsi="Arial" w:cs="Arial"/>
                <w:b/>
              </w:rPr>
            </w:pP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bookmarkStart w:id="2" w:name="_Hlk87339259"/>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bookmarkEnd w:id="2"/>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 </w:t>
            </w:r>
          </w:p>
          <w:p>
            <w:pPr>
              <w:spacing/>
              <w:ind w:left="432" w:right="-98"/>
              <w:rPr>
                <w:rFonts w:ascii="Arial" w:hAnsi="Arial" w:cs="Arial"/>
                <w:bCs/>
                <w:color w:val="7F7F7F"/>
              </w:rPr>
            </w:pPr>
            <w:r>
              <w:rPr>
                <w:rFonts w:ascii="Arial" w:hAnsi="Arial" w:cs="Arial"/>
                <w:bCs/>
                <w:color w:val="7F7F7F"/>
              </w:rPr>
              <w:t xml:space="preserve">(</w:t>
            </w:r>
            <w:r>
              <w:rPr>
                <w:rFonts w:ascii="Arial" w:hAnsi="Arial" w:cs="Arial"/>
                <w:bCs/>
                <w:color w:val="7F7F7F"/>
              </w:rPr>
              <w:t xml:space="preserve">kelio Nr.xxxx</w:t>
            </w:r>
            <w:r>
              <w:rPr>
                <w:rFonts w:ascii="Arial" w:hAnsi="Arial" w:cs="Arial"/>
                <w:bCs/>
                <w:color w:val="7F7F7F"/>
              </w:rPr>
              <w:t xml:space="preserve">)</w:t>
            </w:r>
            <w:r>
              <w:rPr>
                <w:rStyle w:val="Puslapioinaosnuoroda"/>
                <w:rFonts w:ascii="Arial" w:hAnsi="Arial" w:cs="Arial"/>
                <w:bCs/>
                <w:color w:val="FF0000"/>
              </w:rPr>
              <w:footnoteReference w:customMarkFollows="0" w:id="2"/>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10"/>
              </w:numPr>
              <w:spacing/>
              <w:ind w:right="-98" w:hanging="118"/>
              <w:jc w:val="center"/>
              <w:rPr>
                <w:rFonts w:ascii="Arial" w:hAnsi="Arial" w:cs="Arial"/>
                <w:b/>
              </w:rPr>
            </w:pPr>
            <w:r>
              <w:rPr>
                <w:rFonts w:ascii="Arial" w:hAnsi="Arial" w:cs="Arial"/>
                <w:b/>
                <w:highlight w:val="yellow"/>
              </w:rPr>
              <w:t xml:space="preserve">PASTATAI</w:t>
            </w:r>
            <w:r>
              <w:rPr>
                <w:rStyle w:val="Puslapioinaosnuoroda"/>
                <w:rFonts w:ascii="Arial" w:hAnsi="Arial" w:cs="Arial"/>
                <w:b/>
                <w:color w:val="FF0000"/>
                <w:highlight w:val="yellow"/>
              </w:rPr>
              <w:footnoteReference w:customMarkFollows="0" w:id="3"/>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Nauja statyba:</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1"/>
                <w:numId w:val="10"/>
              </w:numPr>
              <w:spacing/>
              <w:ind w:right="-98"/>
              <w:rPr>
                <w:rFonts w:ascii="Arial" w:hAnsi="Arial" w:cs="Arial"/>
                <w:b/>
              </w:rPr>
            </w:pPr>
            <w:r>
              <w:rPr>
                <w:rFonts w:ascii="Arial" w:hAnsi="Arial" w:cs="Arial"/>
                <w:b/>
              </w:rPr>
              <w:t xml:space="preserve">Aptarnaujantis pastatas (tualetai, dušai)</w:t>
            </w:r>
          </w:p>
        </w:tc>
        <w:tc>
          <w:tcPr>
            <w:tcW w:type="dxa" w:w="1020"/>
            <w:tcBorders/>
            <w:shd w:fill="auto" w:color="auto" w:val="clear"/>
            <w:vAlign w:val="center"/>
          </w:tcPr>
          <w:p>
            <w:pPr>
              <w:spacing/>
              <w:jc w:val="center"/>
              <w:rPr>
                <w:rFonts w:ascii="Arial" w:hAnsi="Arial" w:cs="Arial"/>
              </w:rPr>
            </w:pPr>
          </w:p>
        </w:tc>
        <w:tc>
          <w:tcPr>
            <w:tcW w:type="dxa" w:w="1059"/>
            <w:tcBorders/>
            <w:shd w:fill="auto" w:color="auto" w:val="clear"/>
            <w:vAlign w:val="center"/>
          </w:tcPr>
          <w:p>
            <w:pPr>
              <w:spacing/>
              <w:ind w:left="-109" w:right="-107"/>
              <w:jc w:val="center"/>
              <w:rPr>
                <w:rFonts w:ascii="Arial" w:hAnsi="Arial" w:cs="Arial"/>
                <w:bCs/>
              </w:rPr>
            </w:pPr>
          </w:p>
        </w:tc>
        <w:tc>
          <w:tcPr>
            <w:tcW w:type="dxa" w:w="3304"/>
            <w:vMerge w:val="restart"/>
            <w:tcBorders/>
            <w:shd w:fill="auto" w:color="auto" w:val="clear"/>
          </w:tcPr>
          <w:p>
            <w:pPr>
              <w:spacing/>
              <w:ind w:left="-109" w:right="-134"/>
              <w:jc w:val="center"/>
              <w:rPr>
                <w:rFonts w:ascii="Arial" w:hAnsi="Arial" w:cs="Arial"/>
                <w:color w:val="FF0000"/>
              </w:rPr>
            </w:pPr>
            <w:r>
              <w:rPr>
                <w:rFonts w:ascii="Arial" w:hAnsi="Arial" w:cs="Arial"/>
              </w:rPr>
              <w:t xml:space="preserve">Ypatingasis</w:t>
            </w:r>
            <w:r>
              <w:rPr>
                <w:rStyle w:val="Puslapioinaosnuoroda"/>
                <w:rFonts w:ascii="Arial" w:hAnsi="Arial" w:cs="Arial"/>
                <w:color w:val="FF0000"/>
              </w:rPr>
              <w:footnoteReference w:customMarkFollows="0" w:id="4"/>
            </w:r>
            <w:r>
              <w:rPr>
                <w:rFonts w:ascii="Arial" w:hAnsi="Arial" w:cs="Arial"/>
              </w:rPr>
              <w:t xml:space="preserve"> statinys, </w:t>
            </w:r>
            <w:r>
              <w:rPr>
                <w:rFonts w:ascii="Arial" w:hAnsi="Arial" w:cs="Arial"/>
                <w:b/>
                <w:bCs/>
                <w:i/>
                <w:iCs/>
              </w:rPr>
              <w:t xml:space="preserve">SLD reikalingas</w:t>
            </w:r>
            <w:r>
              <w:rPr>
                <w:rStyle w:val="Puslapioinaosnuoroda"/>
                <w:rFonts w:ascii="Arial" w:hAnsi="Arial" w:cs="Arial"/>
                <w:b/>
                <w:bCs/>
                <w:i/>
                <w:iCs/>
                <w:color w:val="FF0000"/>
              </w:rPr>
              <w:footnoteReference w:customMarkFollows="0" w:id="5"/>
            </w:r>
            <w:r>
              <w:rPr>
                <w:rFonts w:ascii="Arial" w:hAnsi="Arial" w:cs="Arial"/>
                <w:b/>
                <w:bCs/>
                <w:i/>
                <w:iCs/>
              </w:rPr>
              <w:t xml:space="preserve">.</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bendrasis plotas*</w:t>
            </w:r>
          </w:p>
        </w:tc>
        <w:tc>
          <w:tcPr>
            <w:tcW w:type="dxa" w:w="1020"/>
            <w:tcBorders/>
            <w:shd w:fill="auto" w:color="auto" w:val="clear"/>
            <w:vAlign w:val="cente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w:t>
            </w:r>
            <w:r>
              <w:rPr>
                <w:rFonts w:ascii="Arial" w:hAnsi="Arial" w:cs="Arial"/>
                <w:bCs/>
              </w:rPr>
              <w:t xml:space="preserve">naudingasis plotas</w:t>
            </w:r>
            <w:r>
              <w:rPr>
                <w:rFonts w:ascii="Arial" w:hAnsi="Arial" w:cs="Arial"/>
                <w:bCs/>
              </w:rPr>
              <w:t xml:space="preserve">*</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tūris*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3</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aukštų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aukštis*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energinio naudingumo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(patalpų) akustinio komforto sąlygų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statinio atsparumo ugniai laipsnis</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kiti papildomi pastato rodikliai</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right="-98" w:hanging="142"/>
              <w:jc w:val="center"/>
              <w:rPr>
                <w:rFonts w:ascii="Arial" w:hAnsi="Arial" w:cs="Arial"/>
                <w:bCs/>
              </w:rPr>
            </w:pPr>
            <w:r>
              <w:rPr>
                <w:rFonts w:ascii="Arial" w:hAnsi="Arial" w:cs="Arial"/>
                <w:b/>
                <w:highlight w:val="yellow"/>
              </w:rPr>
              <w:t xml:space="preserve">SUSISIEKIMO KOMUNIKACIJOS</w:t>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Rekonstravimas</w:t>
            </w:r>
            <w:r>
              <w:rPr>
                <w:rStyle w:val="Puslapioinaosnuoroda"/>
                <w:rFonts w:ascii="Arial" w:hAnsi="Arial" w:cs="Arial"/>
                <w:b/>
                <w:color w:val="FF0000"/>
              </w:rPr>
              <w:footnoteReference w:customMarkFollows="0" w:id="6"/>
            </w:r>
            <w:r>
              <w:rPr>
                <w:rFonts w:ascii="Arial" w:hAnsi="Arial" w:cs="Arial"/>
                <w:b/>
              </w:rPr>
              <w:t xml:space="preserve">:</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bottom w:val="single" w:color="auto" w:sz="4" w:space="0"/>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r>
              <w:rPr>
                <w:rStyle w:val="Puslapioinaosnuoroda"/>
                <w:rFonts w:ascii="Arial" w:hAnsi="Arial" w:cs="Arial"/>
                <w:b/>
                <w:color w:val="FF0000"/>
              </w:rPr>
              <w:footnoteReference w:customMarkFollows="0" w:id="7"/>
            </w:r>
          </w:p>
        </w:tc>
        <w:tc>
          <w:tcPr>
            <w:tcW w:type="dxa" w:w="3304"/>
            <w:vMerge w:val="restart"/>
            <w:tcBorders>
              <w:bottom w:val="single" w:color="auto" w:sz="4" w:space="0"/>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Style w:val="Puslapioinaosnuoroda"/>
                <w:rFonts w:ascii="Arial" w:hAnsi="Arial" w:cs="Arial"/>
                <w:color w:val="FF0000"/>
              </w:rPr>
              <w:footnoteReference w:customMarkFollows="0" w:id="8"/>
            </w:r>
            <w:r>
              <w:rPr>
                <w:rFonts w:ascii="Arial" w:hAnsi="Arial" w:cs="Arial"/>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
                <w:bCs/>
                <w:i/>
                <w:iCs/>
              </w:rPr>
            </w:pPr>
            <w:r>
              <w:rPr>
                <w:rFonts w:ascii="Arial" w:hAnsi="Arial" w:cs="Arial"/>
                <w:b/>
                <w:bCs/>
                <w:i/>
                <w:iCs/>
              </w:rPr>
              <w:t xml:space="preserve">SLD reikalingas</w:t>
            </w:r>
          </w:p>
          <w:p>
            <w:pPr>
              <w:spacing/>
              <w:ind w:left="-109" w:right="-134"/>
              <w:jc w:val="center"/>
              <w:rPr>
                <w:rFonts w:ascii="Arial" w:hAnsi="Arial" w:cs="Arial"/>
                <w:color w:val="7F7F7F"/>
              </w:rPr>
            </w:pPr>
            <w:r>
              <w:rPr>
                <w:rFonts w:ascii="Arial" w:hAnsi="Arial" w:cs="Arial"/>
                <w:color w:val="7F7F7F"/>
              </w:rPr>
              <w:t xml:space="preserve">Statinio riba ties Pk</w:t>
            </w:r>
            <w:r>
              <w:rPr>
                <w:rFonts w:ascii="Arial" w:hAnsi="Arial" w:cs="Arial"/>
                <w:color w:val="7F7F7F"/>
              </w:rPr>
              <w:t xml:space="preserve"> xxx+xx</w:t>
            </w:r>
          </w:p>
          <w:p>
            <w:pPr>
              <w:spacing/>
              <w:ind w:left="-109" w:right="-134"/>
              <w:jc w:val="center"/>
              <w:rPr>
                <w:rFonts w:ascii="Arial" w:hAnsi="Arial" w:cs="Arial"/>
              </w:rPr>
            </w:pPr>
          </w:p>
        </w:tc>
      </w:tr>
      <w:tr>
        <w:trPr>
          <w:cantSplit/>
          <w:trHeight w:val="237"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b/>
                <w:color w:val="FF0000"/>
              </w:rPr>
            </w:pPr>
            <w:r>
              <w:rPr>
                <w:rFonts w:ascii="Arial" w:hAnsi="Arial" w:cs="Arial"/>
                <w:b/>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tilto, viaduko ar estakados ilgis</w:t>
            </w:r>
            <w:r>
              <w:rPr>
                <w:rStyle w:val="Puslapioinaosnuoroda"/>
                <w:rFonts w:ascii="Arial" w:hAnsi="Arial" w:cs="Arial"/>
                <w:color w:val="FF0000"/>
              </w:rPr>
              <w:footnoteReference w:customMarkFollows="0" w:id="9"/>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tcBorders>
              <w:top w:val="dotted" w:color="auto" w:sz="4" w:space="0"/>
              <w:bottom w:val="single" w:color="auto" w:sz="4" w:space="0"/>
            </w:tcBorders>
            <w:shd w:fill="auto" w:color="auto" w:val="clear"/>
          </w:tcPr>
          <w:p>
            <w:pPr>
              <w:spacing/>
              <w:ind w:left="-109" w:right="-134"/>
              <w:jc w:val="center"/>
              <w:rPr>
                <w:rFonts w:ascii="Arial" w:hAnsi="Arial" w:cs="Arial"/>
                <w:color w:val="808080"/>
              </w:rPr>
            </w:pPr>
            <w:r>
              <w:rPr>
                <w:rFonts w:ascii="Arial" w:hAnsi="Arial" w:cs="Arial"/>
                <w:color w:val="808080"/>
              </w:rPr>
              <w:t xml:space="preserve">Kelio sudėtinė dalis </w:t>
            </w: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p>
        </w:tc>
        <w:tc>
          <w:tcPr>
            <w:tcW w:type="dxa" w:w="3304"/>
            <w:vMerge w:val="restart"/>
            <w:tcBorders>
              <w:top w:val="single" w:color="auto" w:sz="4" w:space="0"/>
            </w:tcBorders>
            <w:shd w:fill="auto" w:color="auto" w:val="clear"/>
          </w:tcPr>
          <w:p>
            <w:pPr>
              <w:spacing/>
              <w:ind w:left="-109" w:right="-110"/>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7F7F7F"/>
              </w:rPr>
            </w:pPr>
            <w:r>
              <w:rPr>
                <w:rFonts w:ascii="Arial" w:hAnsi="Arial" w:cs="Arial"/>
                <w:color w:val="7F7F7F"/>
              </w:rPr>
              <w:t xml:space="preserve">Statinio ribos Pk</w:t>
            </w:r>
            <w:r>
              <w:rPr>
                <w:rFonts w:ascii="Arial" w:hAnsi="Arial" w:cs="Arial"/>
                <w:color w:val="7F7F7F"/>
              </w:rPr>
              <w:t xml:space="preserve"> xxx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 Pk</w:t>
            </w:r>
            <w:r>
              <w:rPr>
                <w:rFonts w:ascii="Arial" w:hAnsi="Arial" w:cs="Arial"/>
                <w:color w:val="7F7F7F"/>
              </w:rPr>
              <w:t xml:space="preserve">x 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w:t>
            </w:r>
          </w:p>
          <w:p>
            <w:pPr>
              <w:spacing/>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 xml:space="preserve">žiedinės sankryžos (ŽS)</w:t>
            </w:r>
            <w:r>
              <w:rPr>
                <w:rFonts w:ascii="Arial" w:hAnsi="Arial" w:cs="Arial"/>
              </w:rPr>
              <w:t xml:space="preserve"> Nr.</w:t>
            </w:r>
            <w:r>
              <w:rPr>
                <w:rFonts w:ascii="Arial" w:hAnsi="Arial" w:cs="Arial"/>
              </w:rPr>
              <w:t xml:space="preserve">xxx</w:t>
            </w:r>
            <w:r>
              <w:rPr>
                <w:rFonts w:ascii="Arial" w:hAnsi="Arial" w:cs="Arial"/>
              </w:rPr>
              <w:t xml:space="preserve">, Nr.</w:t>
            </w:r>
            <w:r>
              <w:rPr>
                <w:rFonts w:ascii="Arial" w:hAnsi="Arial" w:cs="Arial"/>
              </w:rPr>
              <w:t xml:space="preserve">xxx</w:t>
            </w:r>
            <w:r>
              <w:rPr>
                <w:rFonts w:ascii="Arial" w:hAnsi="Arial" w:cs="Arial"/>
              </w:rPr>
              <w:t xml:space="preserve">, </w:t>
            </w: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AP1 ilgis</w:t>
            </w:r>
            <w:r>
              <w:rPr>
                <w:rStyle w:val="Puslapioinaosnuoroda"/>
                <w:rFonts w:ascii="Arial" w:hAnsi="Arial" w:cs="Arial"/>
                <w:color w:val="FF0000"/>
              </w:rPr>
              <w:footnoteReference w:customMarkFollows="0" w:id="10"/>
            </w:r>
          </w:p>
        </w:tc>
        <w:tc>
          <w:tcPr>
            <w:tcW w:type="dxa" w:w="1020"/>
            <w:tcBorders/>
            <w:shd w:fill="auto" w:color="auto" w:val="clear"/>
            <w:vAlign w:val="center"/>
          </w:tcPr>
          <w:p>
            <w:pPr>
              <w:spacing/>
              <w:jc w:val="center"/>
              <w:rPr>
                <w:rFonts w:ascii="Arial" w:hAnsi="Arial" w:cs="Arial"/>
                <w:color w:val="FF0000"/>
              </w:rPr>
            </w:pPr>
            <w:r>
              <w:rPr>
                <w:rFonts w:ascii="Arial" w:hAnsi="Arial" w:cs="Arial"/>
              </w:rPr>
              <w:t xml:space="preserve">km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restart"/>
            <w:tcBorders>
              <w:top w:val="dotted" w:color="auto" w:sz="4" w:space="0"/>
            </w:tcBorders>
            <w:shd w:fill="auto" w:color="auto" w:val="clear"/>
            <w:vAlign w:val="center"/>
          </w:tcPr>
          <w:p>
            <w:pPr>
              <w:spacing/>
              <w:ind w:left="-109" w:right="-110"/>
              <w:jc w:val="center"/>
              <w:rPr>
                <w:rFonts w:ascii="Arial" w:hAnsi="Arial" w:cs="Arial"/>
                <w:color w:val="FF0000"/>
              </w:rPr>
            </w:pPr>
            <w:r>
              <w:rPr>
                <w:rFonts w:ascii="Arial" w:hAnsi="Arial" w:cs="Arial"/>
                <w:color w:val="808080"/>
              </w:rPr>
              <w:t xml:space="preserve">Kelio sudėtinės dalys</w:t>
            </w:r>
          </w:p>
        </w:tc>
      </w:tr>
      <w:tr>
        <w:trPr>
          <w:cantSplit/>
          <w:trHeight w:val="227" w:hRule="atLeast"/>
        </w:trPr>
        <w:tc>
          <w:tcPr>
            <w:tcW w:type="dxa" w:w="4846"/>
            <w:tcBorders>
              <w:top w:val="nil"/>
              <w:bottom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iki viaduko 58,11</w:t>
            </w:r>
            <w:r>
              <w:rPr>
                <w:rFonts w:ascii="Arial" w:hAnsi="Arial" w:cs="Arial"/>
              </w:rPr>
              <w:t xml:space="preserve"> </w:t>
            </w:r>
            <w:r>
              <w:rPr>
                <w:rFonts w:ascii="Arial" w:hAnsi="Arial" w:cs="Arial"/>
              </w:rPr>
              <w:t xml:space="preserve">km</w:t>
            </w:r>
          </w:p>
        </w:tc>
        <w:tc>
          <w:tcPr>
            <w:tcW w:type="dxa" w:w="1020"/>
            <w:tcBorders>
              <w:top w:val="nil"/>
              <w:bottom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bottom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top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nuo viaduko 58,11km</w:t>
            </w:r>
          </w:p>
        </w:tc>
        <w:tc>
          <w:tcPr>
            <w:tcW w:type="dxa" w:w="1020"/>
            <w:tcBorders>
              <w:top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viadukų ilgis</w:t>
            </w:r>
            <w:r>
              <w:rPr>
                <w:rStyle w:val="Puslapioinaosnuoroda"/>
                <w:rFonts w:ascii="Arial" w:hAnsi="Arial" w:cs="Arial"/>
                <w:color w:val="FF0000"/>
              </w:rPr>
              <w:footnoteReference w:customMarkFollows="0" w:id="11"/>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rPr>
            </w:pPr>
            <w:r>
              <w:rPr>
                <w:rFonts w:ascii="Arial" w:hAnsi="Arial" w:cs="Arial"/>
                <w:color w:val="FF0000"/>
              </w:rPr>
              <w:t xml:space="preserve">xxx</w:t>
            </w:r>
          </w:p>
        </w:tc>
        <w:tc>
          <w:tcPr>
            <w:tcW w:type="dxa" w:w="3304"/>
            <w:tcBorders/>
            <w:shd w:fill="auto" w:color="auto" w:val="clear"/>
          </w:tcPr>
          <w:p>
            <w:pPr>
              <w:spacing/>
              <w:ind w:left="-109" w:right="-134"/>
              <w:jc w:val="center"/>
              <w:rPr>
                <w:rFonts w:ascii="Arial" w:hAnsi="Arial" w:cs="Arial"/>
                <w:color w:val="808080"/>
              </w:rPr>
            </w:pPr>
            <w:r>
              <w:rPr>
                <w:rFonts w:ascii="Arial" w:hAnsi="Arial" w:cs="Arial"/>
                <w:color w:val="808080"/>
              </w:rPr>
              <w:t xml:space="preserve">(</w:t>
            </w:r>
            <w:r>
              <w:rPr>
                <w:rFonts w:ascii="Arial" w:hAnsi="Arial" w:cs="Arial"/>
                <w:color w:val="808080"/>
              </w:rPr>
              <w:t xml:space="preserve">Kelio statiniai, Tunelinis</w:t>
            </w:r>
          </w:p>
          <w:p>
            <w:pPr>
              <w:spacing/>
              <w:ind w:left="-109" w:right="-134"/>
              <w:jc w:val="center"/>
              <w:rPr>
                <w:rFonts w:ascii="Arial" w:hAnsi="Arial" w:cs="Arial"/>
              </w:rPr>
            </w:pPr>
            <w:r>
              <w:rPr>
                <w:rFonts w:ascii="Arial" w:hAnsi="Arial" w:cs="Arial"/>
                <w:color w:val="808080"/>
              </w:rPr>
              <w:t xml:space="preserve">pravažiavimas </w:t>
            </w:r>
            <w:r>
              <w:rPr>
                <w:rFonts w:ascii="Arial" w:hAnsi="Arial" w:cs="Arial"/>
                <w:color w:val="808080"/>
              </w:rPr>
              <w:t xml:space="preserve">xxx</w:t>
            </w:r>
            <w:r>
              <w:rPr>
                <w:rFonts w:ascii="Arial" w:hAnsi="Arial" w:cs="Arial"/>
                <w:color w:val="808080"/>
              </w:rPr>
              <w:t xml:space="preserve"> km</w:t>
            </w:r>
            <w:r>
              <w:rPr>
                <w:rFonts w:ascii="Arial" w:hAnsi="Arial" w:cs="Arial"/>
                <w:color w:val="808080"/>
              </w:rPr>
              <w:t xml:space="preserve">)</w:t>
            </w:r>
          </w:p>
        </w:tc>
      </w:tr>
      <w:tr>
        <w:trPr>
          <w:cantSplit/>
          <w:trHeight w:val="227" w:hRule="atLeast"/>
        </w:trPr>
        <w:tc>
          <w:tcPr>
            <w:tcW w:type="dxa" w:w="4846"/>
            <w:tcBorders>
              <w:right w:val="nil"/>
            </w:tcBorders>
            <w:shd w:fill="auto" w:color="auto" w:val="clear"/>
          </w:tcPr>
          <w:p>
            <w:pPr>
              <w:numPr>
                <w:ilvl w:val="1"/>
                <w:numId w:val="1"/>
              </w:numPr>
              <w:tabs>
                <w:tab w:val="left" w:pos="584"/>
              </w:tabs>
              <w:spacing/>
              <w:ind w:left="425" w:hanging="425"/>
              <w:rPr>
                <w:rFonts w:ascii="Arial" w:hAnsi="Arial" w:cs="Arial"/>
                <w:color w:val="FF0000"/>
              </w:rPr>
            </w:pPr>
            <w:r>
              <w:rPr>
                <w:rFonts w:ascii="Arial" w:hAnsi="Arial" w:cs="Arial"/>
                <w:b/>
                <w:bCs/>
              </w:rPr>
              <w:t xml:space="preserve">Viadukas</w:t>
            </w:r>
            <w:r>
              <w:rPr>
                <w:rStyle w:val="Puslapioinaosnuoroda"/>
                <w:rFonts w:ascii="Arial" w:hAnsi="Arial" w:cs="Arial"/>
                <w:b/>
                <w:bCs/>
                <w:color w:val="FF0000"/>
              </w:rPr>
              <w:footnoteReference w:customMarkFollows="0" w:id="12"/>
            </w:r>
          </w:p>
        </w:tc>
        <w:tc>
          <w:tcPr>
            <w:tcW w:type="dxa" w:w="1020"/>
            <w:tcBorders>
              <w:left w:val="nil"/>
              <w:right w:val="nil"/>
            </w:tcBorders>
            <w:shd w:fill="auto" w:color="auto" w:val="clear"/>
            <w:vAlign w:val="center"/>
          </w:tcPr>
          <w:p>
            <w:pPr>
              <w:spacing/>
              <w:jc w:val="center"/>
              <w:rPr>
                <w:rFonts w:ascii="Arial" w:hAnsi="Arial" w:cs="Arial"/>
                <w:color w:val="FF0000"/>
              </w:rPr>
            </w:pPr>
          </w:p>
        </w:tc>
        <w:tc>
          <w:tcPr>
            <w:tcW w:type="dxa" w:w="1059"/>
            <w:tcBorders>
              <w:left w:val="nil"/>
            </w:tcBorders>
            <w:shd w:fill="auto" w:color="auto" w:val="clear"/>
          </w:tcPr>
          <w:p>
            <w:pPr>
              <w:spacing/>
              <w:ind w:left="-112" w:right="-166"/>
              <w:jc w:val="center"/>
              <w:rPr>
                <w:rFonts w:ascii="Arial" w:hAnsi="Arial" w:cs="Arial"/>
                <w:color w:val="FF0000"/>
              </w:rPr>
            </w:pPr>
          </w:p>
        </w:tc>
        <w:tc>
          <w:tcPr>
            <w:tcW w:type="dxa" w:w="3304"/>
            <w:vMerge w:val="restart"/>
            <w:tcBorders/>
            <w:shd w:fill="auto" w:color="auto" w:val="clear"/>
            <w:vAlign w:val="center"/>
          </w:tcPr>
          <w:p>
            <w:pPr>
              <w:spacing/>
              <w:ind w:left="-109" w:right="-134"/>
              <w:jc w:val="center"/>
              <w:rPr>
                <w:rFonts w:ascii="Arial" w:hAnsi="Arial" w:cs="Arial"/>
                <w:bCs/>
              </w:rPr>
            </w:pPr>
            <w:r>
              <w:rPr>
                <w:rFonts w:ascii="Arial" w:hAnsi="Arial" w:cs="Arial"/>
                <w:bCs/>
              </w:rPr>
              <w:t xml:space="preserve">Un. Nr. </w:t>
            </w:r>
            <w:r>
              <w:rPr>
                <w:rFonts w:ascii="Arial" w:hAnsi="Arial" w:cs="Arial"/>
                <w:bCs/>
              </w:rPr>
              <w:t xml:space="preserve">xxxx</w:t>
            </w:r>
            <w:r>
              <w:rPr>
                <w:rFonts w:ascii="Arial" w:hAnsi="Arial" w:cs="Arial"/>
                <w:bCs/>
              </w:rPr>
              <w:t xml:space="preserve">-</w:t>
            </w:r>
            <w:r>
              <w:rPr>
                <w:rFonts w:ascii="Arial" w:hAnsi="Arial" w:cs="Arial"/>
                <w:bCs/>
              </w:rPr>
              <w:t xml:space="preserve">xxxx</w:t>
            </w:r>
            <w:r>
              <w:rPr>
                <w:rFonts w:ascii="Arial" w:hAnsi="Arial" w:cs="Arial"/>
                <w:bCs/>
              </w:rPr>
              <w:t xml:space="preserve">-</w:t>
            </w:r>
            <w:r>
              <w:rPr>
                <w:rFonts w:ascii="Arial" w:hAnsi="Arial" w:cs="Arial"/>
                <w:bCs/>
              </w:rPr>
              <w:t xml:space="preserve">xxxx</w:t>
            </w:r>
            <w:r>
              <w:rPr>
                <w:rStyle w:val="Puslapioinaosnuoroda"/>
                <w:rFonts w:ascii="Arial" w:hAnsi="Arial" w:cs="Arial"/>
                <w:bCs/>
                <w:color w:val="FF0000"/>
              </w:rPr>
              <w:footnoteReference w:customMarkFollows="0" w:id="13"/>
            </w:r>
            <w:r>
              <w:rPr>
                <w:rFonts w:ascii="Arial" w:hAnsi="Arial" w:cs="Arial"/>
                <w:bCs/>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Cs/>
                <w:color w:val="00B050"/>
              </w:rPr>
            </w:pPr>
            <w:r>
              <w:rPr>
                <w:rFonts w:ascii="Arial" w:hAnsi="Arial" w:cs="Arial"/>
                <w:b/>
                <w:bCs/>
                <w:i/>
                <w:iCs/>
              </w:rPr>
              <w:t xml:space="preserve">SLD reikalingas</w:t>
            </w:r>
            <w:r>
              <w:rPr>
                <w:rFonts w:ascii="Arial" w:hAnsi="Arial" w:cs="Arial"/>
                <w:i/>
                <w:iCs/>
              </w:rPr>
              <w:t xml:space="preserve">.</w:t>
            </w:r>
            <w:r>
              <w:rPr>
                <w:rFonts w:ascii="Arial" w:hAnsi="Arial" w:cs="Arial"/>
              </w:rPr>
              <w:t xml:space="preserve"> </w:t>
            </w:r>
          </w:p>
          <w:p>
            <w:pPr>
              <w:spacing/>
              <w:ind w:left="-109" w:right="-134"/>
              <w:jc w:val="center"/>
              <w:rPr>
                <w:rFonts w:ascii="Arial" w:hAnsi="Arial" w:cs="Arial"/>
                <w:color w:val="808080"/>
              </w:rPr>
            </w:pPr>
            <w:r>
              <w:rPr>
                <w:rFonts w:ascii="Arial" w:hAnsi="Arial" w:cs="Arial"/>
                <w:color w:val="808080"/>
              </w:rPr>
              <w:t xml:space="preserve">(pastabos – kokiam kelyje, kokiam km ir pan.</w:t>
            </w:r>
          </w:p>
        </w:tc>
      </w:tr>
      <w:tr>
        <w:trPr>
          <w:cantSplit/>
          <w:trHeight w:val="227" w:hRule="atLeast"/>
        </w:trPr>
        <w:tc>
          <w:tcPr>
            <w:tcW w:type="dxa" w:w="4846"/>
            <w:tcBorders/>
            <w:shd w:fill="auto" w:color="auto" w:val="clear"/>
          </w:tcPr>
          <w:p>
            <w:pPr>
              <w:numPr>
                <w:ilvl w:val="2"/>
                <w:numId w:val="1"/>
              </w:numPr>
              <w:spacing/>
              <w:rPr>
                <w:rFonts w:ascii="Arial" w:hAnsi="Arial" w:cs="Arial"/>
                <w:bCs/>
              </w:rPr>
            </w:pPr>
            <w:r>
              <w:rPr>
                <w:rFonts w:ascii="Arial" w:hAnsi="Arial" w:cs="Arial"/>
              </w:rPr>
              <w:t xml:space="preserve">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rPr>
            </w:pPr>
            <w:r>
              <w:rPr>
                <w:rFonts w:ascii="Arial" w:hAnsi="Arial" w:cs="Arial"/>
                <w:b/>
                <w:bCs/>
              </w:rPr>
              <w:t xml:space="preserve">Nauja statyba</w:t>
            </w:r>
            <w:r>
              <w:rPr>
                <w:rStyle w:val="Puslapioinaosnuoroda"/>
                <w:rFonts w:ascii="Arial" w:hAnsi="Arial" w:cs="Arial"/>
                <w:b/>
                <w:bCs/>
                <w:color w:val="FF0000"/>
              </w:rPr>
              <w:footnoteReference w:customMarkFollows="0" w:id="14"/>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47"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1"/>
              </w:numPr>
              <w:tabs>
                <w:tab w:val="left" w:pos="585"/>
              </w:tabs>
              <w:spacing/>
              <w:ind w:left="425" w:hanging="425"/>
              <w:rPr>
                <w:rFonts w:ascii="Arial" w:hAnsi="Arial" w:cs="Arial"/>
                <w:b/>
                <w:bCs/>
              </w:rPr>
            </w:pPr>
            <w:r>
              <w:rPr>
                <w:rFonts w:ascii="Arial" w:hAnsi="Arial" w:cs="Arial"/>
                <w:b/>
                <w:bCs/>
              </w:rPr>
              <w:t xml:space="preserve">Tiltas </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42"/>
              <w:jc w:val="center"/>
              <w:rPr>
                <w:rFonts w:ascii="Arial" w:hAnsi="Arial" w:cs="Arial"/>
              </w:rPr>
            </w:pPr>
            <w:r>
              <w:rPr>
                <w:rFonts w:ascii="Arial" w:hAnsi="Arial" w:cs="Arial"/>
              </w:rPr>
              <w:t xml:space="preserve">Ypatingasis statinys</w:t>
            </w:r>
            <w:r>
              <w:rPr>
                <w:rStyle w:val="Puslapioinaosnuoroda"/>
                <w:rFonts w:ascii="Arial" w:hAnsi="Arial" w:cs="Arial"/>
                <w:color w:val="FF0000"/>
              </w:rPr>
              <w:footnoteReference w:customMarkFollows="0" w:id="15"/>
            </w:r>
            <w:r>
              <w:rPr>
                <w:rFonts w:ascii="Arial" w:hAnsi="Arial" w:cs="Arial"/>
              </w:rPr>
              <w:t xml:space="preserve">,</w:t>
            </w:r>
          </w:p>
          <w:p>
            <w:pPr>
              <w:spacing/>
              <w:ind w:left="-109" w:right="-110"/>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jc w:val="center"/>
              <w:rPr>
                <w:rFonts w:ascii="Arial" w:hAnsi="Arial" w:cs="Arial"/>
                <w:color w:val="808080"/>
              </w:rPr>
            </w:pPr>
            <w:r>
              <w:rPr>
                <w:rFonts w:ascii="Arial" w:hAnsi="Arial" w:cs="Arial"/>
                <w:color w:val="808080"/>
              </w:rPr>
              <w:t xml:space="preserve">X=</w:t>
            </w:r>
            <w:r>
              <w:rPr>
                <w:color w:val="808080"/>
              </w:rPr>
              <w:t xml:space="preserve"> </w:t>
            </w:r>
            <w:r>
              <w:rPr>
                <w:rFonts w:ascii="Arial" w:hAnsi="Arial" w:cs="Arial"/>
                <w:color w:val="808080"/>
              </w:rPr>
              <w:t xml:space="preserve">xxxxx</w:t>
            </w:r>
            <w:r>
              <w:rPr>
                <w:rFonts w:ascii="Arial" w:hAnsi="Arial" w:cs="Arial"/>
                <w:color w:val="808080"/>
              </w:rPr>
              <w:t xml:space="preserve">, Y=</w:t>
            </w:r>
            <w:r>
              <w:rPr>
                <w:color w:val="808080"/>
              </w:rPr>
              <w:t xml:space="preserve"> </w:t>
            </w:r>
            <w:r>
              <w:rPr>
                <w:rFonts w:ascii="Arial" w:hAnsi="Arial" w:cs="Arial"/>
                <w:color w:val="808080"/>
              </w:rPr>
              <w:t xml:space="preserve">xxxxx</w:t>
            </w:r>
            <w:r>
              <w:rPr>
                <w:rFonts w:ascii="Arial" w:hAnsi="Arial" w:cs="Arial"/>
                <w:color w:val="808080"/>
              </w:rPr>
              <w:t xml:space="preserve">,</w:t>
            </w:r>
          </w:p>
          <w:p>
            <w:pPr>
              <w:spacing/>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 xml:space="preserve">xxxxx</w:t>
            </w:r>
            <w:r>
              <w:rPr>
                <w:rFonts w:ascii="Arial" w:hAnsi="Arial" w:cs="Arial"/>
                <w:color w:val="808080"/>
              </w:rPr>
              <w:t xml:space="preserve"> </w:t>
            </w:r>
            <w:r>
              <w:rPr>
                <w:rFonts w:ascii="Arial" w:hAnsi="Arial" w:cs="Arial"/>
                <w:color w:val="808080"/>
              </w:rPr>
              <w:t xml:space="preserve">xxxxx</w:t>
            </w:r>
            <w:r>
              <w:rPr>
                <w:rFonts w:ascii="Arial" w:hAnsi="Arial" w:cs="Arial"/>
                <w:color w:val="808080"/>
              </w:rPr>
              <w:t xml:space="preserve"> km</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bottom w:val="single" w:color="auto" w:sz="4" w:space="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tabs>
                <w:tab w:val="left" w:pos="567"/>
              </w:tabs>
              <w:spacing/>
              <w:jc w:val="center"/>
              <w:rPr>
                <w:rFonts w:ascii="Arial" w:hAnsi="Arial" w:cs="Arial"/>
                <w:b/>
                <w:bCs/>
              </w:rPr>
            </w:pPr>
            <w:r>
              <w:rPr>
                <w:rFonts w:ascii="Arial" w:hAnsi="Arial" w:cs="Arial"/>
                <w:b/>
                <w:bCs/>
              </w:rPr>
              <w:t xml:space="preserve">Griovimas</w:t>
            </w:r>
            <w:r>
              <w:rPr>
                <w:rStyle w:val="Puslapioinaosnuoroda"/>
                <w:rFonts w:ascii="Arial" w:hAnsi="Arial" w:cs="Arial"/>
                <w:b/>
                <w:bCs/>
                <w:color w:val="FF0000"/>
              </w:rPr>
              <w:footnoteReference w:customMarkFollows="0" w:id="16"/>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1"/>
              </w:numPr>
              <w:tabs>
                <w:tab w:val="left" w:pos="580"/>
              </w:tabs>
              <w:spacing/>
              <w:ind w:left="425" w:hanging="425"/>
              <w:rPr>
                <w:rFonts w:ascii="Arial" w:hAnsi="Arial" w:cs="Arial"/>
                <w:b/>
                <w:bCs/>
              </w:rPr>
            </w:pPr>
            <w:r>
              <w:rPr>
                <w:rFonts w:ascii="Arial" w:hAnsi="Arial" w:cs="Arial"/>
                <w:b/>
                <w:bCs/>
              </w:rPr>
              <w:t xml:space="preserve">Liepų gatvė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ind w:left="-112" w:right="-24"/>
              <w:jc w:val="center"/>
              <w:rPr>
                <w:rFonts w:ascii="Arial" w:hAnsi="Arial" w:cs="Arial"/>
                <w:color w:val="FF0000"/>
              </w:rPr>
            </w:pPr>
          </w:p>
        </w:tc>
        <w:tc>
          <w:tcPr>
            <w:tcW w:type="dxa" w:w="3304"/>
            <w:vMerge w:val="restart"/>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34"/>
              <w:jc w:val="center"/>
              <w:rPr>
                <w:rFonts w:ascii="Arial" w:hAnsi="Arial" w:cs="Arial"/>
              </w:rPr>
            </w:pPr>
            <w:r>
              <w:rPr>
                <w:rFonts w:ascii="Arial" w:hAnsi="Arial" w:cs="Arial"/>
              </w:rPr>
              <w:t xml:space="preserve">II gr. nesudėtingasis statinys, </w:t>
            </w:r>
          </w:p>
          <w:p>
            <w:pPr>
              <w:spacing/>
              <w:ind w:left="-109" w:right="-134"/>
              <w:jc w:val="center"/>
              <w:rPr>
                <w:rFonts w:ascii="Arial" w:hAnsi="Arial" w:cs="Arial"/>
                <w:i/>
                <w:iCs/>
              </w:rPr>
            </w:pPr>
            <w:r>
              <w:rPr>
                <w:rFonts w:ascii="Arial" w:hAnsi="Arial" w:cs="Arial"/>
                <w:i/>
                <w:iCs/>
              </w:rPr>
              <w:t xml:space="preserve">SLD nereikalingas. </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kategorija</w:t>
            </w:r>
          </w:p>
        </w:tc>
        <w:tc>
          <w:tcPr>
            <w:tcW w:type="dxa" w:w="1020"/>
            <w:tcBorders/>
            <w:shd w:fill="auto" w:color="auto" w:val="clear"/>
          </w:tcPr>
          <w:p>
            <w:pPr>
              <w:spacing/>
              <w:jc w:val="center"/>
              <w:rPr>
                <w:rFonts w:ascii="Arial" w:hAnsi="Arial" w:cs="Arial"/>
              </w:rPr>
            </w:pPr>
            <w:r>
              <w:rPr>
                <w:rFonts w:ascii="Arial" w:hAnsi="Arial" w:cs="Arial"/>
              </w:rPr>
              <w:t xml:space="preserve">-</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rPr>
            </w:pPr>
            <w:r>
              <w:rPr>
                <w:rFonts w:ascii="Arial" w:hAnsi="Arial" w:cs="Arial"/>
              </w:rPr>
              <w:t xml:space="preserve">km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važiuojamosios dalies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hanging="142"/>
              <w:jc w:val="center"/>
              <w:rPr>
                <w:rFonts w:ascii="Arial" w:hAnsi="Arial" w:cs="Arial"/>
              </w:rPr>
            </w:pPr>
            <w:r>
              <w:rPr>
                <w:rFonts w:ascii="Arial" w:hAnsi="Arial" w:cs="Arial"/>
                <w:b/>
                <w:highlight w:val="yellow"/>
              </w:rPr>
              <w:t xml:space="preserve">INŽINERINIAI TINKLAI</w:t>
            </w:r>
            <w:r>
              <w:rPr>
                <w:rStyle w:val="Puslapioinaosnuoroda"/>
                <w:rFonts w:ascii="Arial" w:hAnsi="Arial" w:cs="Arial"/>
                <w:b/>
                <w:color w:val="FF0000"/>
                <w:highlight w:val="yellow"/>
              </w:rPr>
              <w:footnoteReference w:customMarkFollows="0" w:id="17"/>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spacing/>
              <w:jc w:val="center"/>
              <w:rPr>
                <w:rFonts w:ascii="Arial" w:hAnsi="Arial" w:cs="Arial"/>
                <w:b/>
              </w:rPr>
            </w:pPr>
            <w:r>
              <w:rPr>
                <w:rFonts w:ascii="Arial" w:hAnsi="Arial" w:cs="Arial"/>
                <w:b/>
              </w:rPr>
              <w:t xml:space="preserve">Nauja statyba</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tinklas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ŠL1-318a, ŠL1-320a – ŠL1-329 ir</w:t>
            </w:r>
          </w:p>
          <w:p>
            <w:pPr>
              <w:spacing/>
              <w:ind w:left="-109" w:right="-113"/>
              <w:jc w:val="center"/>
              <w:rPr>
                <w:rFonts w:ascii="Arial" w:hAnsi="Arial" w:cs="Arial"/>
              </w:rPr>
            </w:pPr>
            <w:r>
              <w:rPr>
                <w:rFonts w:ascii="Arial" w:hAnsi="Arial" w:cs="Arial"/>
                <w:color w:val="767171"/>
              </w:rPr>
              <w:t xml:space="preserve">ŠL1-331a, ŠL1-333a ir b, ŠL1-334a, ŠL1-335a ir b, ŠL1-340a ir b – EŠ12</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 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nuotekų linija</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rPr>
            </w:pPr>
            <w:r>
              <w:rPr>
                <w:rFonts w:ascii="Arial" w:hAnsi="Arial" w:cs="Arial"/>
                <w:color w:val="767171"/>
              </w:rPr>
              <w:t xml:space="preserve">ŠL1-317a – EŠ182a</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spacing/>
              <w:jc w:val="center"/>
              <w:rPr>
                <w:rFonts w:ascii="Arial" w:hAnsi="Arial" w:cs="Arial"/>
                <w:b/>
                <w:bCs/>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bCs/>
              </w:rPr>
            </w:pPr>
            <w:r>
              <w:rPr>
                <w:rFonts w:ascii="Arial" w:hAnsi="Arial" w:cs="Arial"/>
                <w:b/>
                <w:bCs/>
              </w:rPr>
              <w:t xml:space="preserve">Buitinio vandentiekio magistraliniai tinklai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w:t>
            </w:r>
            <w:r>
              <w:rPr>
                <w:rFonts w:ascii="Arial" w:hAnsi="Arial" w:cs="Arial"/>
              </w:rPr>
              <w:t xml:space="preserve">,</w:t>
            </w:r>
          </w:p>
          <w:p>
            <w:pPr>
              <w:spacing/>
              <w:ind w:left="-109" w:right="-110"/>
              <w:jc w:val="center"/>
              <w:rPr>
                <w:rFonts w:ascii="Arial" w:hAnsi="Arial" w:cs="Arial"/>
              </w:rPr>
            </w:pPr>
            <w:r>
              <w:rPr>
                <w:rFonts w:ascii="Arial" w:hAnsi="Arial" w:cs="Arial"/>
              </w:rPr>
              <w:t xml:space="preserve">II gr. nesudėtingasis statinys, nuosavybė – UAB „</w:t>
            </w:r>
            <w:r>
              <w:rPr>
                <w:rFonts w:ascii="Arial" w:hAnsi="Arial" w:cs="Arial"/>
              </w:rPr>
              <w:t xml:space="preserve">xxxxxxx</w:t>
            </w:r>
            <w:r>
              <w:rPr>
                <w:rFonts w:ascii="Arial" w:hAnsi="Arial" w:cs="Arial"/>
              </w:rPr>
              <w:t xml:space="preserve">“, </w:t>
            </w:r>
            <w:r>
              <w:rPr>
                <w:rFonts w:ascii="Arial" w:hAnsi="Arial" w:cs="Arial"/>
                <w:i/>
                <w:iCs/>
              </w:rPr>
              <w:t xml:space="preserve">SLD nereikalingas.</w:t>
            </w:r>
          </w:p>
          <w:p>
            <w:pPr>
              <w:spacing/>
              <w:ind w:left="-109" w:right="-110"/>
              <w:jc w:val="center"/>
              <w:rPr>
                <w:rFonts w:ascii="Arial" w:hAnsi="Arial" w:cs="Arial"/>
              </w:rPr>
            </w:pPr>
            <w:r>
              <w:rPr>
                <w:rFonts w:ascii="Arial" w:hAnsi="Arial" w:cs="Arial"/>
                <w:color w:val="767171"/>
              </w:rPr>
              <w:t xml:space="preserve">T5-T6-T7 ir T8-T9</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rPr>
            </w:pPr>
            <w:r>
              <w:rPr>
                <w:rFonts w:ascii="Arial" w:hAnsi="Arial" w:cs="Arial"/>
                <w:bCs/>
              </w:rPr>
              <w:t xml:space="preserve">vandentiekio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10" w:hanging="510"/>
              <w:rPr>
                <w:rFonts w:ascii="Arial" w:hAnsi="Arial" w:cs="Arial"/>
                <w:bCs/>
              </w:rPr>
            </w:pPr>
            <w:r>
              <w:rPr>
                <w:rFonts w:ascii="Arial" w:hAnsi="Arial" w:cs="Arial"/>
                <w:b/>
              </w:rPr>
              <w:t xml:space="preserve">Vandentiekio tinklai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xxxxxx</w:t>
            </w:r>
            <w:r>
              <w:rPr>
                <w:rFonts w:ascii="Arial" w:hAnsi="Arial" w:cs="Arial"/>
              </w:rPr>
              <w:t xml:space="preserve">“, </w:t>
            </w:r>
            <w:r>
              <w:rPr>
                <w:rFonts w:ascii="Arial" w:hAnsi="Arial" w:cs="Arial"/>
                <w:b/>
                <w:bCs/>
                <w:i/>
                <w:iCs/>
              </w:rPr>
              <w:t xml:space="preserve">SLD reikalingas</w:t>
            </w:r>
            <w:r>
              <w:rPr>
                <w:rFonts w:ascii="Arial" w:hAnsi="Arial" w:cs="Arial"/>
                <w:i/>
                <w:iCs/>
              </w:rPr>
              <w:t xml:space="preserve">.</w:t>
            </w:r>
          </w:p>
          <w:p>
            <w:pPr>
              <w:spacing/>
              <w:ind w:left="-109" w:right="-282"/>
              <w:jc w:val="center"/>
              <w:rPr>
                <w:rFonts w:ascii="Arial" w:hAnsi="Arial" w:cs="Arial"/>
                <w:strike/>
              </w:rPr>
            </w:pPr>
            <w:r>
              <w:rPr>
                <w:rFonts w:ascii="Arial" w:hAnsi="Arial" w:cs="Arial"/>
                <w:color w:val="767171"/>
              </w:rPr>
              <w:t xml:space="preserve">T12-T13</w:t>
            </w:r>
          </w:p>
        </w:tc>
      </w:tr>
      <w:tr>
        <w:trPr>
          <w:cantSplit/>
          <w:trHeight w:val="227" w:hRule="atLeast"/>
        </w:trPr>
        <w:tc>
          <w:tcPr>
            <w:tcW w:type="dxa" w:w="4846"/>
            <w:tcBorders>
              <w:bottom w:val="single" w:color="auto" w:sz="4" w:space="0"/>
            </w:tcBorders>
            <w:shd w:fill="auto" w:color="auto" w:val="clear"/>
            <w:vAlign w:val="center"/>
          </w:tcPr>
          <w:p>
            <w:pPr>
              <w:numPr>
                <w:ilvl w:val="2"/>
                <w:numId w:val="5"/>
              </w:numPr>
              <w:spacing/>
              <w:rPr>
                <w:rFonts w:ascii="Arial" w:hAnsi="Arial" w:cs="Arial"/>
                <w:bCs/>
              </w:rPr>
            </w:pPr>
            <w:r>
              <w:rPr>
                <w:rFonts w:ascii="Arial" w:hAnsi="Arial" w:cs="Arial"/>
                <w:bCs/>
              </w:rPr>
              <w:t xml:space="preserve">vandentiekio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67" w:hanging="567"/>
              <w:rPr>
                <w:rFonts w:ascii="Arial" w:hAnsi="Arial" w:cs="Arial"/>
                <w:b/>
              </w:rPr>
            </w:pPr>
            <w:r>
              <w:rPr>
                <w:rFonts w:ascii="Arial" w:hAnsi="Arial" w:cs="Arial"/>
                <w:b/>
              </w:rPr>
              <w:t xml:space="preserve">Didelio slėgio skirstomasis dujotiekis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 xml:space="preserve">SLD reikalingas</w:t>
            </w:r>
            <w:r>
              <w:rPr>
                <w:rFonts w:ascii="Arial" w:hAnsi="Arial" w:cs="Arial"/>
                <w:i/>
                <w:iCs/>
              </w:rPr>
              <w:t xml:space="preserve">.</w:t>
            </w: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dujotiekio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right w:val="nil"/>
            </w:tcBorders>
            <w:shd w:fill="auto" w:color="auto" w:val="clear"/>
            <w:vAlign w:val="center"/>
          </w:tcPr>
          <w:p>
            <w:pPr>
              <w:spacing/>
              <w:ind w:left="284" w:hanging="142"/>
              <w:jc w:val="center"/>
              <w:rPr>
                <w:rFonts w:ascii="Arial" w:hAnsi="Arial" w:cs="Arial"/>
                <w:color w:val="FF0000"/>
              </w:rPr>
            </w:pPr>
            <w:r>
              <w:rPr>
                <w:rFonts w:ascii="Arial" w:hAnsi="Arial" w:cs="Arial"/>
                <w:b/>
                <w:color w:val="FF0000"/>
              </w:rPr>
              <w:t xml:space="preserve">Kapitalinis remontas: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282"/>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rPr>
            </w:pPr>
            <w:r>
              <w:rPr>
                <w:rFonts w:ascii="Arial" w:hAnsi="Arial" w:cs="Arial"/>
                <w:b/>
              </w:rPr>
              <w:t xml:space="preserve">Buitinių ir gamybinių nuotekų kolektorius</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w:t>
            </w:r>
            <w:r>
              <w:rPr>
                <w:rFonts w:ascii="Arial" w:hAnsi="Arial" w:cs="Arial"/>
              </w:rPr>
              <w:t xml:space="preserve">“, </w:t>
            </w:r>
            <w:r>
              <w:rPr>
                <w:rFonts w:ascii="Arial" w:hAnsi="Arial" w:cs="Arial"/>
                <w:i/>
                <w:iCs/>
              </w:rPr>
              <w:t xml:space="preserve">SLD nereikalingas.</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nuotekų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vamzdžio skersmuo</w:t>
            </w:r>
          </w:p>
        </w:tc>
        <w:tc>
          <w:tcPr>
            <w:tcW w:type="dxa" w:w="1020"/>
            <w:tcBorders/>
            <w:shd w:fill="auto" w:color="auto" w:val="clear"/>
          </w:tcPr>
          <w:p>
            <w:pPr>
              <w:spacing/>
              <w:jc w:val="center"/>
              <w:rPr>
                <w:rFonts w:ascii="Arial" w:hAnsi="Arial" w:cs="Arial"/>
              </w:rPr>
            </w:pPr>
            <w:r>
              <w:rPr>
                <w:rFonts w:ascii="Arial" w:hAnsi="Arial" w:cs="Arial"/>
              </w:rPr>
              <w:t xml:space="preserve">mm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jc w:val="center"/>
              <w:rPr>
                <w:rFonts w:ascii="Arial" w:hAnsi="Arial" w:cs="Arial"/>
                <w:b/>
              </w:rPr>
            </w:pPr>
            <w:r>
              <w:rPr>
                <w:rFonts w:ascii="Arial" w:hAnsi="Arial" w:cs="Arial"/>
                <w:b/>
                <w:highlight w:val="yellow"/>
              </w:rPr>
              <w:t xml:space="preserve">KITI STATINIAI</w:t>
            </w:r>
            <w:r>
              <w:rPr>
                <w:rStyle w:val="Puslapioinaosnuoroda"/>
                <w:rFonts w:ascii="Arial" w:hAnsi="Arial" w:cs="Arial"/>
                <w:b/>
                <w:color w:val="FF0000"/>
                <w:highlight w:val="yellow"/>
              </w:rPr>
              <w:footnoteReference w:customMarkFollows="0" w:id="18"/>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color w:val="FF0000"/>
              </w:rPr>
            </w:pPr>
            <w:r>
              <w:rPr>
                <w:rFonts w:ascii="Arial" w:hAnsi="Arial" w:cs="Arial"/>
                <w:b/>
                <w:color w:val="FF0000"/>
              </w:rPr>
              <w:t xml:space="preserve">Nauja statyba:</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jc w:val="center"/>
              <w:rPr>
                <w:rFonts w:ascii="Arial" w:hAnsi="Arial" w:cs="Arial"/>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rPr>
            </w:pPr>
            <w:r>
              <w:rPr>
                <w:rFonts w:ascii="Arial" w:hAnsi="Arial" w:cs="Arial"/>
                <w:b/>
                <w:bCs/>
              </w:rPr>
              <w:t xml:space="preserve">Automobilių stovėjimo aikštelė</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00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rPr>
            </w:pPr>
            <w:r>
              <w:rPr>
                <w:rFonts w:ascii="Arial" w:hAnsi="Arial" w:cs="Arial"/>
                <w:b/>
                <w:bCs/>
                <w:i/>
                <w:iCs/>
                <w:color w:val="000000"/>
              </w:rPr>
              <w:t xml:space="preserve">SLD 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 su priklausiniais – privažiavimai ir ŽS Nr. 10</w:t>
            </w:r>
          </w:p>
        </w:tc>
      </w:tr>
      <w:tr>
        <w:trPr>
          <w:cantSplit/>
          <w:trHeight w:val="227" w:hRule="atLeast"/>
        </w:trPr>
        <w:tc>
          <w:tcPr>
            <w:tcW w:type="dxa" w:w="4846"/>
            <w:tcBorders>
              <w:right w:val="single" w:color="auto" w:sz="4" w:space="0"/>
            </w:tcBorders>
            <w:shd w:fill="auto" w:color="auto" w:val="clear"/>
          </w:tcPr>
          <w:p>
            <w:pPr>
              <w:numPr>
                <w:ilvl w:val="2"/>
                <w:numId w:val="4"/>
              </w:numPr>
              <w:spacing/>
              <w:rPr>
                <w:rFonts w:ascii="Arial" w:hAnsi="Arial" w:cs="Arial"/>
                <w:bCs/>
              </w:rPr>
            </w:pPr>
            <w:r>
              <w:rPr>
                <w:rFonts w:ascii="Arial" w:hAnsi="Arial" w:cs="Arial"/>
                <w:bCs/>
              </w:rPr>
              <w:t xml:space="preserve">Plotas*</w:t>
            </w:r>
          </w:p>
        </w:tc>
        <w:tc>
          <w:tcPr>
            <w:tcW w:type="dxa" w:w="1020"/>
            <w:tcBorders>
              <w:left w:val="single" w:color="auto" w:sz="4" w:space="0"/>
              <w:right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left w:val="single" w:color="auto" w:sz="4" w:space="0"/>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rPr>
            </w:pPr>
            <w:r>
              <w:rPr>
                <w:rFonts w:ascii="Arial" w:hAnsi="Arial" w:cs="Arial"/>
                <w:b/>
              </w:rPr>
              <w:t xml:space="preserve">Stoginė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rPr>
            </w:pPr>
            <w:r>
              <w:rPr>
                <w:rFonts w:ascii="Arial" w:hAnsi="Arial" w:cs="Arial"/>
              </w:rPr>
              <w:t xml:space="preserve">I gr. nesudėtingasis statinys, </w:t>
            </w:r>
          </w:p>
          <w:p>
            <w:pPr>
              <w:autoSpaceDE w:val="false"/>
              <w:autoSpaceDN w:val="false"/>
              <w:adjustRightInd w:val="false"/>
              <w:spacing/>
              <w:jc w:val="center"/>
              <w:rPr>
                <w:rFonts w:ascii="Arial" w:hAnsi="Arial" w:cs="Arial"/>
              </w:rPr>
            </w:pPr>
            <w:r>
              <w:rPr>
                <w:rFonts w:ascii="Arial" w:hAnsi="Arial" w:cs="Arial"/>
              </w:rPr>
              <w:t xml:space="preserve">SLD nereikalingas.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aikštelėje</w:t>
            </w: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užstatymo plotas*</w:t>
            </w:r>
          </w:p>
        </w:tc>
        <w:tc>
          <w:tcPr>
            <w:tcW w:type="dxa" w:w="102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aukštis*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1"/>
                <w:numId w:val="4"/>
              </w:numPr>
              <w:spacing/>
              <w:rPr>
                <w:rFonts w:ascii="Arial" w:hAnsi="Arial" w:cs="Arial"/>
                <w:b/>
              </w:rPr>
            </w:pPr>
            <w:r>
              <w:rPr>
                <w:rFonts w:ascii="Arial" w:hAnsi="Arial" w:cs="Arial"/>
                <w:b/>
              </w:rPr>
              <w:t xml:space="preserve">Nuotekų valymo įrenginys</w:t>
            </w:r>
          </w:p>
        </w:tc>
        <w:tc>
          <w:tcPr>
            <w:tcW w:type="dxa" w:w="1020"/>
            <w:tcBorders/>
            <w:shd w:fill="auto" w:color="auto" w:val="clear"/>
          </w:tcPr>
          <w:p>
            <w:pPr>
              <w:spacing/>
              <w:jc w:val="center"/>
              <w:rPr>
                <w:rFonts w:ascii="Arial" w:hAnsi="Arial" w:cs="Arial"/>
              </w:rPr>
            </w:pPr>
            <w:r>
              <w:rPr>
                <w:rFonts w:ascii="Arial" w:hAnsi="Arial" w:cs="Arial"/>
              </w:rPr>
              <w:t xml:space="preserve">l/s</w:t>
            </w:r>
          </w:p>
        </w:tc>
        <w:tc>
          <w:tcPr>
            <w:tcW w:type="dxa" w:w="1059"/>
            <w:tcBorders/>
            <w:shd w:fill="auto" w:color="auto" w:val="clear"/>
          </w:tcPr>
          <w:p>
            <w:pPr>
              <w:spacing/>
              <w:jc w:val="center"/>
              <w:rPr>
                <w:rFonts w:ascii="Arial" w:hAnsi="Arial" w:cs="Arial"/>
                <w:color w:val="FF0000"/>
              </w:rPr>
            </w:pPr>
            <w:r>
              <w:rPr>
                <w:rFonts w:ascii="Arial" w:hAnsi="Arial" w:cs="Arial"/>
                <w:color w:val="FF0000"/>
                <w:szCs w:val="24"/>
              </w:rPr>
              <w:t xml:space="preserve">xxx</w:t>
            </w:r>
          </w:p>
        </w:tc>
        <w:tc>
          <w:tcPr>
            <w:tcW w:type="dxa" w:w="3304"/>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color w:val="000000"/>
              </w:rPr>
            </w:pPr>
            <w:r>
              <w:rPr>
                <w:rFonts w:ascii="Arial" w:hAnsi="Arial" w:cs="Arial"/>
                <w:b/>
                <w:bCs/>
                <w:i/>
                <w:iCs/>
                <w:color w:val="000000"/>
              </w:rPr>
              <w:t xml:space="preserve">SLD reikalingas. </w:t>
            </w:r>
          </w:p>
          <w:p>
            <w:pPr>
              <w:spacing/>
              <w:ind w:left="-109" w:right="-110"/>
              <w:jc w:val="center"/>
              <w:rPr>
                <w:rFonts w:ascii="Arial" w:hAnsi="Arial" w:cs="Arial"/>
              </w:rPr>
            </w:pPr>
            <w:r>
              <w:rPr>
                <w:rFonts w:ascii="Arial" w:hAnsi="Arial" w:cs="Arial"/>
                <w:color w:val="7E7E7E"/>
              </w:rPr>
              <w:t xml:space="preserve">NG1, 57 lietaus nuotekų linijoje </w:t>
            </w: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tcPr>
          <w:p>
            <w:pPr>
              <w:spacing/>
              <w:jc w:val="center"/>
              <w:rPr>
                <w:rFonts w:ascii="Arial" w:hAnsi="Arial" w:cs="Arial"/>
              </w:rPr>
            </w:pPr>
          </w:p>
        </w:tc>
        <w:tc>
          <w:tcPr>
            <w:tcW w:type="dxa" w:w="3304"/>
            <w:tcBorders>
              <w:left w:val="nil"/>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rPr>
            </w:pPr>
            <w:r>
              <w:rPr>
                <w:rFonts w:ascii="Arial" w:hAnsi="Arial" w:cs="Arial"/>
                <w:b/>
              </w:rPr>
              <w:t xml:space="preserve">Melioracijos statiniai</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Neypatingasis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4"/>
              </w:numPr>
              <w:spacing/>
              <w:rPr>
                <w:rFonts w:ascii="Arial" w:hAnsi="Arial" w:cs="Arial"/>
              </w:rPr>
            </w:pPr>
            <w:r>
              <w:rPr>
                <w:rFonts w:ascii="Arial" w:hAnsi="Arial" w:cs="Arial"/>
              </w:rPr>
              <w:t xml:space="preserve">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19484</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58/50; 92/80; 126/113;</w:t>
            </w:r>
          </w:p>
          <w:p>
            <w:pPr>
              <w:spacing/>
              <w:jc w:val="center"/>
              <w:rPr>
                <w:rFonts w:ascii="Arial" w:hAnsi="Arial" w:cs="Arial"/>
                <w:color w:val="FF0000"/>
              </w:rPr>
            </w:pPr>
            <w:r>
              <w:rPr>
                <w:rFonts w:ascii="Arial" w:hAnsi="Arial" w:cs="Arial"/>
                <w:color w:val="FF0000"/>
              </w:rPr>
              <w:t xml:space="preserve">160/145;</w:t>
            </w:r>
          </w:p>
          <w:p>
            <w:pPr>
              <w:spacing/>
              <w:jc w:val="center"/>
              <w:rPr>
                <w:rFonts w:ascii="Arial" w:hAnsi="Arial" w:cs="Arial"/>
                <w:color w:val="FF0000"/>
              </w:rPr>
            </w:pPr>
            <w:r>
              <w:rPr>
                <w:rFonts w:ascii="Arial" w:hAnsi="Arial" w:cs="Arial"/>
                <w:color w:val="FF0000"/>
              </w:rPr>
              <w:t xml:space="preserve">200/180;</w:t>
            </w:r>
          </w:p>
          <w:p>
            <w:pPr>
              <w:spacing/>
              <w:jc w:val="center"/>
              <w:rPr>
                <w:rFonts w:ascii="Arial" w:hAnsi="Arial" w:cs="Arial"/>
                <w:color w:val="FF0000"/>
              </w:rPr>
            </w:pPr>
            <w:r>
              <w:rPr>
                <w:rFonts w:ascii="Arial" w:hAnsi="Arial" w:cs="Arial"/>
                <w:color w:val="FF0000"/>
              </w:rPr>
              <w:t xml:space="preserve">110; 160;</w:t>
            </w:r>
          </w:p>
          <w:p>
            <w:pPr>
              <w:spacing/>
              <w:jc w:val="center"/>
              <w:rPr>
                <w:rFonts w:ascii="Arial" w:hAnsi="Arial" w:cs="Arial"/>
                <w:color w:val="FF0000"/>
              </w:rPr>
            </w:pPr>
            <w:r>
              <w:rPr>
                <w:rFonts w:ascii="Arial" w:hAnsi="Arial" w:cs="Arial"/>
                <w:color w:val="FF0000"/>
              </w:rPr>
              <w:t xml:space="preserve">200; 250;</w:t>
            </w:r>
          </w:p>
          <w:p>
            <w:pPr>
              <w:spacing/>
              <w:jc w:val="center"/>
              <w:rPr>
                <w:rFonts w:ascii="Arial" w:hAnsi="Arial" w:cs="Arial"/>
                <w:color w:val="FF0000"/>
              </w:rPr>
            </w:pPr>
            <w:r>
              <w:rPr>
                <w:rFonts w:ascii="Arial" w:hAnsi="Arial" w:cs="Arial"/>
                <w:color w:val="FF0000"/>
              </w:rPr>
              <w:t xml:space="preserve">315; 400;</w:t>
            </w:r>
          </w:p>
          <w:p>
            <w:pPr>
              <w:spacing/>
              <w:jc w:val="center"/>
              <w:rPr>
                <w:rFonts w:ascii="Arial" w:hAnsi="Arial" w:cs="Arial"/>
                <w:color w:val="FF0000"/>
              </w:rPr>
            </w:pPr>
            <w:r>
              <w:rPr>
                <w:rFonts w:ascii="Arial" w:hAnsi="Arial" w:cs="Arial"/>
                <w:color w:val="FF0000"/>
              </w:rPr>
              <w:t xml:space="preserve">500; 200/237; </w:t>
            </w:r>
          </w:p>
          <w:p>
            <w:pPr>
              <w:spacing/>
              <w:jc w:val="center"/>
              <w:rPr>
                <w:rFonts w:ascii="Arial" w:hAnsi="Arial" w:cs="Arial"/>
                <w:color w:val="FF0000"/>
              </w:rPr>
            </w:pPr>
            <w:r>
              <w:rPr>
                <w:rFonts w:ascii="Arial" w:hAnsi="Arial" w:cs="Arial"/>
                <w:color w:val="FF0000"/>
              </w:rPr>
              <w:t xml:space="preserve">90; 125;</w:t>
            </w:r>
          </w:p>
          <w:p>
            <w:pPr>
              <w:spacing/>
              <w:jc w:val="center"/>
              <w:rPr>
                <w:rFonts w:ascii="Arial" w:hAnsi="Arial" w:cs="Arial"/>
                <w:color w:val="FF0000"/>
              </w:rPr>
            </w:pPr>
            <w:r>
              <w:rPr>
                <w:rFonts w:ascii="Arial" w:hAnsi="Arial" w:cs="Arial"/>
                <w:color w:val="FF0000"/>
              </w:rPr>
              <w:t xml:space="preserve">140; 180;</w:t>
            </w:r>
          </w:p>
          <w:p>
            <w:pPr>
              <w:spacing/>
              <w:jc w:val="center"/>
              <w:rPr>
                <w:rFonts w:ascii="Arial" w:hAnsi="Arial" w:cs="Arial"/>
                <w:color w:val="FF0000"/>
              </w:rPr>
            </w:pPr>
            <w:r>
              <w:rPr>
                <w:rFonts w:ascii="Arial" w:hAnsi="Arial" w:cs="Arial"/>
                <w:color w:val="FF0000"/>
              </w:rPr>
              <w:t xml:space="preserve">225; 280;</w:t>
            </w:r>
          </w:p>
          <w:p>
            <w:pPr>
              <w:spacing/>
              <w:jc w:val="center"/>
              <w:rPr>
                <w:rFonts w:ascii="Arial" w:hAnsi="Arial" w:cs="Arial"/>
                <w:color w:val="FF0000"/>
              </w:rPr>
            </w:pPr>
            <w:r>
              <w:rPr>
                <w:rFonts w:ascii="Arial" w:hAnsi="Arial" w:cs="Arial"/>
                <w:color w:val="FF0000"/>
              </w:rPr>
              <w:t xml:space="preserve">355; 450;</w:t>
            </w:r>
          </w:p>
          <w:p>
            <w:pPr>
              <w:spacing/>
              <w:jc w:val="center"/>
              <w:rPr>
                <w:rFonts w:ascii="Arial" w:hAnsi="Arial" w:cs="Arial"/>
                <w:color w:val="FF0000"/>
              </w:rPr>
            </w:pPr>
            <w:r>
              <w:rPr>
                <w:rFonts w:ascii="Arial" w:hAnsi="Arial" w:cs="Arial"/>
                <w:color w:val="FF0000"/>
              </w:rPr>
              <w:t xml:space="preserve">560</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UAB „</w:t>
            </w:r>
            <w:r>
              <w:rPr>
                <w:rFonts w:ascii="Arial" w:hAnsi="Arial" w:cs="Arial"/>
              </w:rPr>
              <w:t xml:space="preserve">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II gr. nesudėtingasis statinys, </w:t>
            </w:r>
            <w:r>
              <w:rPr>
                <w:rFonts w:ascii="Arial" w:hAnsi="Arial" w:cs="Arial"/>
                <w:i/>
                <w:iCs/>
              </w:rPr>
              <w:t xml:space="preserve">SLD reikalingas</w:t>
            </w:r>
          </w:p>
          <w:p>
            <w:pPr>
              <w:spacing/>
              <w:ind w:left="-109" w:right="-110"/>
              <w:jc w:val="center"/>
              <w:rPr>
                <w:rFonts w:ascii="Arial" w:hAnsi="Arial" w:cs="Arial"/>
              </w:rPr>
            </w:pPr>
            <w:r>
              <w:rPr>
                <w:rFonts w:ascii="Arial" w:hAnsi="Arial" w:cs="Arial"/>
              </w:rPr>
              <w:t xml:space="preserve">Statinio bendrasavininkas – UAB „</w:t>
            </w:r>
            <w:r>
              <w:rPr>
                <w:rFonts w:ascii="Arial" w:hAnsi="Arial" w:cs="Arial"/>
              </w:rPr>
              <w:t xml:space="preserve">xxxxxx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asfaltbetonio danga </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spacing/>
              <w:jc w:val="center"/>
              <w:rPr>
                <w:rFonts w:ascii="Arial" w:hAnsi="Arial" w:cs="Arial"/>
                <w:b/>
                <w:bCs/>
              </w:rPr>
            </w:pPr>
            <w:r>
              <w:rPr>
                <w:rFonts w:ascii="Arial" w:hAnsi="Arial" w:cs="Arial"/>
                <w:b/>
                <w:bCs/>
                <w:color w:val="FF0000"/>
              </w:rPr>
              <w:t xml:space="preserve">Griovimas: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bookmarkStart w:id="3" w:name="_Hlk111031161"/>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rūkykla</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lauko tualetas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bottom w:val="single" w:color="auto" w:sz="4" w:space="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bookmarkEnd w:id="3"/>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color w:val="FF0000"/>
              </w:rPr>
            </w:pPr>
          </w:p>
        </w:tc>
      </w:tr>
    </w:tbl>
    <w:p w14:paraId="302FF282">
      <w:pPr>
        <w:spacing/>
        <w:ind w:left="-426"/>
        <w:rPr/>
      </w:pPr>
    </w:p>
    <w:p w14:paraId="49FCE667">
      <w:pPr>
        <w:spacing w:before="120" w:after="120"/>
        <w:jc w:val="both"/>
        <w:rPr>
          <w:rFonts w:ascii="Arial" w:hAnsi="Arial" w:cs="Arial"/>
          <w:sz w:val="22"/>
        </w:rPr>
      </w:pPr>
      <w:r>
        <w:rPr>
          <w:rFonts w:ascii="Arial" w:hAnsi="Arial" w:cs="Arial"/>
          <w:b/>
          <w:sz w:val="22"/>
        </w:rPr>
        <w:t xml:space="preserve">Pastaba</w:t>
      </w:r>
      <w:r>
        <w:rPr>
          <w:rFonts w:ascii="Arial" w:hAnsi="Arial" w:cs="Arial"/>
          <w:sz w:val="22"/>
        </w:rPr>
        <w:t xml:space="preserve">: </w:t>
      </w:r>
      <w:r>
        <w:rPr>
          <w:rFonts w:ascii="Arial" w:hAnsi="Arial" w:cs="Arial"/>
          <w:sz w:val="22"/>
        </w:rPr>
        <w:t xml:space="preserve">*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 xml:space="preserve">.</w:t>
      </w:r>
    </w:p>
    <w:p w14:paraId="0F7D860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 </w:t>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 xml:space="preserve">kval. </w:t>
      </w:r>
      <w:r>
        <w:rPr>
          <w:rFonts w:ascii="Arial" w:hAnsi="Arial" w:cs="Arial"/>
          <w:sz w:val="22"/>
          <w:szCs w:val="18"/>
        </w:rPr>
        <w:t xml:space="preserve">atest. Nr. </w:t>
      </w:r>
      <w:r>
        <w:rPr>
          <w:rFonts w:ascii="Arial" w:hAnsi="Arial" w:cs="Arial"/>
          <w:color w:val="FF0000"/>
          <w:sz w:val="22"/>
          <w:szCs w:val="18"/>
        </w:rPr>
        <w:t xml:space="preserve">xxxxxx</w:t>
      </w:r>
    </w:p>
    <w:p w14:paraId="5D8C34BA">
      <w:pPr>
        <w:pStyle w:val="WW-BodyTextIndent2"/>
        <w:pBdr>
          <w:top w:val="single" w:color="000000" w:sz="2" w:space="1"/>
        </w:pBdr>
        <w:tabs>
          <w:tab w:val="right" w:pos="4986"/>
        </w:tabs>
        <w:spacing w:line="192" w:lineRule="auto"/>
        <w:ind w:firstLine="0"/>
        <w:jc w:val="center"/>
        <w:rPr>
          <w:rFonts w:ascii="Arial" w:hAnsi="Arial" w:cs="Arial"/>
          <w:sz w:val="20"/>
        </w:rPr>
      </w:pPr>
      <w:r>
        <w:rPr>
          <w:rFonts w:ascii="Arial" w:hAnsi="Arial" w:cs="Arial"/>
          <w:sz w:val="20"/>
        </w:rPr>
        <w:t xml:space="preserve">(vardas, pavardė, parašas, kvalifikacijos atestato Nr.)</w:t>
      </w:r>
    </w:p>
    <w:p w14:paraId="4D3E05E5">
      <w:pPr>
        <w:spacing/>
        <w:ind w:left="-426"/>
        <w:rPr/>
      </w:pPr>
    </w:p>
    <w:p w14:paraId="144C1EF5">
      <w:pPr>
        <w:spacing/>
        <w:ind w:left="-426"/>
        <w:rPr/>
      </w:pPr>
    </w:p>
    <w:p w14:paraId="54DAFA50">
      <w:pPr>
        <w:spacing/>
        <w:ind w:left="-426"/>
        <w:rPr/>
      </w:pPr>
    </w:p>
    <w:p w14:paraId="27E9BA14">
      <w:pPr>
        <w:spacing/>
        <w:ind w:left="-426"/>
        <w:rPr>
          <w:sz w:val="28"/>
          <w:szCs w:val="28"/>
        </w:rPr>
      </w:pPr>
    </w:p>
    <w:p w14:paraId="3FCD32B9">
      <w:pPr>
        <w:spacing/>
        <w:ind w:left="-426"/>
        <w:rPr/>
      </w:pPr>
    </w:p>
    <w:p w14:paraId="577A6B43">
      <w:pPr>
        <w:spacing/>
        <w:ind w:left="-426"/>
        <w:rPr/>
      </w:pPr>
    </w:p>
    <w:p w14:paraId="60E1CD89">
      <w:pPr>
        <w:spacing/>
        <w:ind w:left="-426"/>
        <w:rPr>
          <w:sz w:val="28"/>
          <w:szCs w:val="28"/>
        </w:rPr>
      </w:pPr>
    </w:p>
    <w:p w14:paraId="401E00AE">
      <w:pPr>
        <w:spacing/>
        <w:ind w:left="-426"/>
        <w:rPr>
          <w:sz w:val="28"/>
          <w:szCs w:val="28"/>
        </w:rPr>
      </w:pPr>
    </w:p>
    <w:p w14:paraId="18C4791F">
      <w:pPr>
        <w:spacing/>
        <w:ind w:left="-426"/>
        <w:rPr>
          <w:sz w:val="28"/>
          <w:szCs w:val="28"/>
        </w:rPr>
      </w:pPr>
    </w:p>
    <w:sectPr>
      <w:type w:val="nextPage"/>
      <w:pgSz w:w="11906" w:h="16838"/>
      <w:pgMar w:top="709" w:right="567" w:bottom="1134" w:left="993"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ahoma">
    <w:charset w:val="186"/>
    <w:family w:val="swiss"/>
    <w:pitch w:val="variable"/>
    <w:sig w:usb0="E1002EFF" w:usb1="C000605B" w:usb2="00000029" w:usb3="00000000" w:csb0="000101FF" w:csb1="00000000"/>
  </w:font>
  <w:font w:name="TimesLT">
    <w:altName w:val="Times New Roman"/>
    <w:charset w:val="186"/>
    <w:family w:val="roman"/>
    <w:pitch w:val="variable"/>
    <w:sig w:usb0="E0002AFF" w:usb1="C0007841" w:usb2="00000009" w:usb3="00000000" w:csb0="000001FF" w:csb1="00000000"/>
  </w:font>
  <w:font w:name="Calibri Light">
    <w:charset w:val="186"/>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78BEE094">
      <w:pPr>
        <w:spacing/>
        <w:rPr/>
      </w:pPr>
      <w:r>
        <w:rPr/>
        <w:separator/>
        <w:t xml:space="preserve"/>
      </w:r>
    </w:p>
  </w:footnote>
  <w:footnote w:type="continuationSeparator" w:id="0">
    <w:p xmlns:w14="http://schemas.microsoft.com/office/word/2010/wordml" w14:paraId="08EDD488">
      <w:pPr>
        <w:spacing/>
        <w:rPr/>
      </w:pPr>
      <w:r>
        <w:rPr/>
        <w:continuationSeparator/>
        <w:t xml:space="preserve"/>
      </w:r>
    </w:p>
  </w:footnote>
  <w:footnote w:id="1">
    <w:p xmlns:w14="http://schemas.microsoft.com/office/word/2010/wordml" w14:paraId="6CFCBFCF">
      <w:pPr>
        <w:pStyle w:val="Puslapioinaostekstas"/>
        <w:spacing/>
        <w:rPr/>
      </w:pPr>
      <w:r>
        <w:rPr>
          <w:rStyle w:val="Puslapioinaosnuoroda"/>
        </w:rPr>
        <w:footnoteRef/>
      </w:r>
      <w:r>
        <w:rPr/>
        <w:t xml:space="preserve"> Surašomi visi sklypai, kuriuos kerta projektuojamas statinys</w:t>
      </w:r>
    </w:p>
  </w:footnote>
  <w:footnote w:id="2">
    <w:p xmlns:w14="http://schemas.microsoft.com/office/word/2010/wordml" w14:paraId="30727886">
      <w:pPr>
        <w:pStyle w:val="Puslapioinaostekstas"/>
        <w:spacing/>
        <w:rPr/>
      </w:pPr>
      <w:r>
        <w:rPr>
          <w:rStyle w:val="Puslapioinaosnuoroda"/>
        </w:rPr>
        <w:footnoteRef/>
      </w:r>
      <w:r>
        <w:rPr/>
        <w:t xml:space="preserve"> Jeigu kertamas ir kito kelio sklypas (pvz sankryžos zonoje), nurodoma kurio kelio sklypas ar kt. informacija ar pastabos</w:t>
      </w:r>
    </w:p>
  </w:footnote>
  <w:footnote w:id="3">
    <w:p xmlns:w14="http://schemas.microsoft.com/office/word/2010/wordml" w14:paraId="6EDAB44A">
      <w:pPr>
        <w:pStyle w:val="Puslapioinaostekstas"/>
        <w:spacing/>
        <w:rPr/>
      </w:pPr>
      <w:r>
        <w:rPr>
          <w:rStyle w:val="Puslapioinaosnuoroda"/>
        </w:rPr>
        <w:footnoteRef/>
      </w:r>
      <w:r>
        <w:rPr/>
        <w:t xml:space="preserve"> </w:t>
      </w:r>
      <w:r>
        <w:rPr/>
        <w:t xml:space="preserve">Jeigu projekte nėra remontuojamų, rekonstruojamų, griaunamų ar naujai statomų pastatų šis skyrius </w:t>
      </w:r>
      <w:r>
        <w:rPr/>
        <w:t xml:space="preserve">neformuojamas</w:t>
      </w:r>
    </w:p>
  </w:footnote>
  <w:footnote w:id="4">
    <w:p xmlns:w14="http://schemas.microsoft.com/office/word/2010/wordml" w14:paraId="6D505053">
      <w:pPr>
        <w:pStyle w:val="Puslapioinaostekstas"/>
        <w:spacing/>
        <w:rPr/>
      </w:pPr>
      <w:r>
        <w:rPr>
          <w:rStyle w:val="Puslapioinaosnuoroda"/>
        </w:rPr>
        <w:footnoteRef/>
      </w:r>
      <w:r>
        <w:rPr/>
        <w:t xml:space="preserve"> Nesudėtingas, neypatingasis ar ypatingasis statinys</w:t>
      </w:r>
      <w:r>
        <w:rPr/>
        <w:t xml:space="preserve">. Remonto, rekonstravimo ar griovimo atveju nurodomas ir statinio Un. Nr.</w:t>
      </w:r>
    </w:p>
  </w:footnote>
  <w:footnote w:id="5">
    <w:p xmlns:w14="http://schemas.microsoft.com/office/word/2010/wordml" w14:paraId="2E71CA65">
      <w:pPr>
        <w:pStyle w:val="Puslapioinaostekstas"/>
        <w:spacing/>
        <w:rPr/>
      </w:pPr>
      <w:r>
        <w:rPr>
          <w:rStyle w:val="Puslapioinaosnuoroda"/>
        </w:rPr>
        <w:footnoteRef/>
      </w:r>
      <w:r>
        <w:rPr/>
        <w:t xml:space="preserve"> </w:t>
      </w:r>
      <w:r>
        <w:rPr/>
        <w:t xml:space="preserve">Nurodoma reikalingas ar nereikalingas SLD.</w:t>
      </w:r>
    </w:p>
  </w:footnote>
  <w:footnote w:id="6">
    <w:p xmlns:w14="http://schemas.microsoft.com/office/word/2010/wordml" w14:paraId="231A5571">
      <w:pPr>
        <w:pStyle w:val="Puslapioinaostekstas"/>
        <w:spacing/>
        <w:rPr/>
      </w:pPr>
      <w:r>
        <w:rPr>
          <w:rStyle w:val="Puslapioinaosnuoroda"/>
        </w:rPr>
        <w:footnoteRef/>
      </w:r>
      <w:r>
        <w:rPr/>
        <w:t xml:space="preserve"> Nurodama statybos rūšis – paprastasis ar kapitalinis remontas, rekonstravimas, nauja statyba ar griovimas.</w:t>
      </w:r>
    </w:p>
  </w:footnote>
  <w:footnote w:id="7">
    <w:p xmlns:w14="http://schemas.microsoft.com/office/word/2010/wordml" w14:paraId="0D55F26B">
      <w:pPr>
        <w:pStyle w:val="Puslapioinaostekstas"/>
        <w:spacing/>
        <w:rPr/>
      </w:pPr>
      <w:r>
        <w:rPr>
          <w:rStyle w:val="Puslapioinaosnuoroda"/>
        </w:rPr>
        <w:footnoteRef/>
      </w:r>
      <w:r>
        <w:rPr/>
        <w:t xml:space="preserve"> Nurodomas kelio pavadinimas</w:t>
      </w:r>
    </w:p>
  </w:footnote>
  <w:footnote w:id="8">
    <w:p xmlns:w14="http://schemas.microsoft.com/office/word/2010/wordml" w14:paraId="5C7DDF41">
      <w:pPr>
        <w:pStyle w:val="Puslapioinaostekstas"/>
        <w:spacing/>
        <w:rPr/>
      </w:pPr>
      <w:r>
        <w:rPr>
          <w:rStyle w:val="Puslapioinaosnuoroda"/>
        </w:rPr>
        <w:footnoteRef/>
      </w:r>
      <w:r>
        <w:rPr/>
        <w:t xml:space="preserve"> </w:t>
      </w:r>
      <w:r>
        <w:rPr/>
        <w:t xml:space="preserve">Pastabose nurodoma, statinio Un. Nr., rūšis, reikalingas ar nereikalingas SLD, kitos pastabos bei komentarai.</w:t>
      </w:r>
    </w:p>
  </w:footnote>
  <w:footnote w:id="9">
    <w:p xmlns:w14="http://schemas.microsoft.com/office/word/2010/wordml" w14:paraId="4334F15A">
      <w:pPr>
        <w:pStyle w:val="Puslapioinaostekstas"/>
        <w:spacing/>
        <w:rPr/>
      </w:pPr>
      <w:r>
        <w:rPr>
          <w:rStyle w:val="Puslapioinaosnuoroda"/>
        </w:rPr>
        <w:footnoteRef/>
      </w:r>
      <w:r>
        <w:rPr/>
        <w:t xml:space="preserve"> Jeigu esamas remontuojamas/rekonstruojamas/griaunamas tiltas ar viadukas yra kelio sudėtinė dalis, BSR nurodoma prie pagrindinio </w:t>
      </w:r>
      <w:r>
        <w:rPr/>
        <w:t xml:space="preserve">kelio kaip sudėtinė dalis, tai pažymint pastabose. Jeigu </w:t>
      </w:r>
      <w:r>
        <w:rPr/>
        <w:t xml:space="preserve">tilto ar viaduko nėra kaip sudėtinės dalies, tokiu atveju 3.1.6 eilutė</w:t>
      </w:r>
      <w:r>
        <w:rPr/>
        <w:t xml:space="preserve"> neformuojama.</w:t>
      </w:r>
    </w:p>
  </w:footnote>
  <w:footnote w:id="10">
    <w:p xmlns:w14="http://schemas.microsoft.com/office/word/2010/wordml" w14:paraId="097C2BEF">
      <w:pPr>
        <w:pStyle w:val="Puslapioinaostekstas"/>
        <w:spacing/>
        <w:rPr/>
      </w:pPr>
      <w:r>
        <w:rPr>
          <w:rStyle w:val="Puslapioinaosnuoroda"/>
        </w:rPr>
        <w:footnoteRef/>
      </w:r>
      <w:r>
        <w:rPr/>
        <w:t xml:space="preserve"> Jeigu yra jungiamieji keliai, jie yra pagrindinio kelio priklausiniai ir BSR įtraukiami nauja eilute prie pagrindinio statinio nurodant jungiamojo kelio ilgį. </w:t>
      </w:r>
    </w:p>
  </w:footnote>
  <w:footnote w:id="11">
    <w:p xmlns:w14="http://schemas.microsoft.com/office/word/2010/wordml" w14:paraId="6EE4A597">
      <w:pPr>
        <w:pStyle w:val="Puslapioinaostekstas"/>
        <w:spacing/>
        <w:rPr/>
      </w:pPr>
      <w:r>
        <w:rPr>
          <w:rStyle w:val="Puslapioinaosnuoroda"/>
        </w:rPr>
        <w:footnoteRef/>
      </w:r>
      <w:r>
        <w:rPr/>
        <w:t xml:space="preserve"> Jeigu viaduko nėra, eilutė </w:t>
      </w:r>
      <w:r>
        <w:rPr/>
        <w:t xml:space="preserve">neformuojama</w:t>
      </w:r>
    </w:p>
  </w:footnote>
  <w:footnote w:id="12">
    <w:p xmlns:w14="http://schemas.microsoft.com/office/word/2010/wordml" w14:paraId="41552841">
      <w:pPr>
        <w:pStyle w:val="Puslapioinaostekstas"/>
        <w:spacing/>
        <w:rPr/>
      </w:pPr>
      <w:r>
        <w:rPr>
          <w:rStyle w:val="Puslapioinaosnuoroda"/>
        </w:rPr>
        <w:footnoteRef/>
      </w:r>
      <w:r>
        <w:rPr/>
        <w:t xml:space="preserve"> </w:t>
      </w:r>
      <w:r>
        <w:rPr/>
        <w:t xml:space="preserve">Nurodomas ilgis ir plotis</w:t>
      </w:r>
    </w:p>
  </w:footnote>
  <w:footnote w:id="13">
    <w:p xmlns:w14="http://schemas.microsoft.com/office/word/2010/wordml" w14:paraId="74EE58F8">
      <w:pPr>
        <w:pStyle w:val="Puslapioinaostekstas"/>
        <w:spacing/>
        <w:rPr/>
      </w:pPr>
      <w:r>
        <w:rPr>
          <w:rStyle w:val="Puslapioinaosnuoroda"/>
        </w:rPr>
        <w:footnoteRef/>
      </w:r>
      <w:r>
        <w:rPr/>
        <w:t xml:space="preserve"> Pastabose nurodoma, statinio Un. Nr., rūšis, reikalingas ar nereikalingas SLD, kitos pastabos bei komentarai</w:t>
      </w:r>
    </w:p>
  </w:footnote>
  <w:footnote w:id="14">
    <w:p xmlns:w14="http://schemas.microsoft.com/office/word/2010/wordml" w14:paraId="3E109F5F">
      <w:pPr>
        <w:pStyle w:val="Puslapioinaostekstas"/>
        <w:spacing/>
        <w:rPr/>
      </w:pPr>
      <w:r>
        <w:rPr>
          <w:rStyle w:val="Puslapioinaosnuoroda"/>
        </w:rPr>
        <w:footnoteRef/>
      </w:r>
      <w:r>
        <w:rPr/>
        <w:t xml:space="preserve"> Pavyzdys. Jeigu naujos statybos nėra tiesiog ta dalis </w:t>
      </w:r>
      <w:r>
        <w:rPr/>
        <w:t xml:space="preserve">neformuojama</w:t>
      </w:r>
    </w:p>
  </w:footnote>
  <w:footnote w:id="15">
    <w:p xmlns:w14="http://schemas.microsoft.com/office/word/2010/wordml" w14:paraId="1C1F677E">
      <w:pPr>
        <w:pStyle w:val="Puslapioinaostekstas"/>
        <w:spacing/>
        <w:rPr/>
      </w:pPr>
      <w:r>
        <w:rPr>
          <w:rStyle w:val="Puslapioinaosnuoroda"/>
        </w:rPr>
        <w:footnoteRef/>
      </w:r>
      <w:r>
        <w:rPr/>
        <w:t xml:space="preserve"> </w:t>
      </w:r>
      <w:r>
        <w:rPr/>
        <w:t xml:space="preserve">Kai tilto, viaduko, estakados remonto rūšis „nauja statyba“</w:t>
      </w:r>
      <w:r>
        <w:rPr/>
        <w:t xml:space="preserve">, pastabose nurodoma statinio centro koordinatė x.y.</w:t>
      </w:r>
    </w:p>
  </w:footnote>
  <w:footnote w:id="16">
    <w:p xmlns:w14="http://schemas.microsoft.com/office/word/2010/wordml" w14:paraId="6C0A59B8">
      <w:pPr>
        <w:pStyle w:val="Puslapioinaostekstas"/>
        <w:spacing/>
        <w:rPr/>
      </w:pPr>
      <w:r>
        <w:rPr>
          <w:rStyle w:val="Puslapioinaosnuoroda"/>
        </w:rPr>
        <w:footnoteRef/>
      </w:r>
      <w:r>
        <w:rPr/>
        <w:t xml:space="preserve"> Pavyzdys. Jeigu griovimo nėra tiesiog ta dalis ištrinama iš BSR.</w:t>
      </w:r>
    </w:p>
  </w:footnote>
  <w:footnote w:id="17">
    <w:p xmlns:w14="http://schemas.microsoft.com/office/word/2010/wordml" w14:paraId="007CCFD8">
      <w:pPr>
        <w:pStyle w:val="Puslapioinaostekstas"/>
        <w:spacing/>
        <w:rPr>
          <w:i/>
          <w:iCs/>
        </w:rPr>
      </w:pPr>
      <w:r>
        <w:rPr>
          <w:rStyle w:val="Puslapioinaosnuoroda"/>
        </w:rPr>
        <w:footnoteRef/>
      </w:r>
      <w:r>
        <w:rPr/>
        <w:t xml:space="preserve"> </w:t>
      </w:r>
      <w:r>
        <w:rPr/>
        <w:t xml:space="preserve">Jeigu inžineriniai tinklai neprojektuojami, eilutė/skyrius neformuojamas. Nurodomi tik tie tinklai , kurie registruoti registre kaip </w:t>
      </w:r>
      <w:r>
        <w:rPr/>
        <w:t xml:space="preserve">STATINIAI. Kadangi elektra iki 110 kV yra kilnojamieji daiktai, todėl į BSR nepildome</w:t>
      </w:r>
      <w:r>
        <w:rPr/>
        <w:t xml:space="preserve">.</w:t>
      </w:r>
      <w:r>
        <w:rPr/>
        <w:t xml:space="preserve"> Pagal Lietuvos Respublikos elektroninių ryšių įstatymo 42 straipsnio 4 dalį, r</w:t>
      </w:r>
      <w:r>
        <w:rPr/>
        <w:t xml:space="preserve">yšių linijos, kabeliai, ryšių kabelių kanalų sistemos yra laikomi kilnojamaisiais daiktais</w:t>
      </w:r>
      <w:r>
        <w:rPr/>
        <w:t xml:space="preserve">, todėl į BSR nepildom ir ne</w:t>
      </w:r>
      <w:r>
        <w:rPr/>
        <w:t xml:space="preserve">pateikiame</w:t>
      </w:r>
      <w:r>
        <w:rPr/>
        <w:t xml:space="preserve"> jokių TELIA, PLAČIAJUOSČIO ar pan tinklų. Pagal Lietuvos Respublikos Gamtinių dujų įstatymo 13</w:t>
      </w:r>
      <w:r>
        <w:rPr>
          <w:vertAlign w:val="superscript"/>
        </w:rPr>
        <w:t xml:space="preserve">1</w:t>
      </w:r>
      <w:r>
        <w:rPr/>
        <w:t xml:space="preserve"> dalį m</w:t>
      </w:r>
      <w:r>
        <w:rPr/>
        <w:t xml:space="preserve">ažo ir vidutinio slėgio dujotiekiai laikomi kilnojamaisiais daiktais</w:t>
      </w:r>
      <w:r>
        <w:rPr/>
        <w:t xml:space="preserve">, todėl į BSR irgi </w:t>
      </w:r>
      <w:r>
        <w:rPr/>
        <w:t xml:space="preserve">nepateikiami. </w:t>
      </w:r>
      <w:r>
        <w:rPr/>
        <w:t xml:space="preserve">.</w:t>
      </w:r>
    </w:p>
  </w:footnote>
  <w:footnote w:id="18">
    <w:p xmlns:w14="http://schemas.microsoft.com/office/word/2010/wordml" w14:paraId="40303D02">
      <w:pPr>
        <w:pStyle w:val="Puslapioinaostekstas"/>
        <w:spacing/>
        <w:rPr/>
      </w:pPr>
      <w:r>
        <w:rPr>
          <w:rStyle w:val="Puslapioinaosnuoroda"/>
        </w:rPr>
        <w:footnoteRef/>
      </w:r>
      <w:r>
        <w:rP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441"/>
    <w:lvl w:ilvl="0">
      <w:start w:val="3"/>
      <w:numFmt w:val="decimal"/>
      <w:suff w:val="tab"/>
      <w:lvlText w:val="%1."/>
      <w:pPr>
        <w:spacing/>
        <w:ind w:left="284" w:hanging="284"/>
      </w:pPr>
      <w:rPr>
        <w:rFonts w:ascii="Arial" w:hAnsi="Arial" w:hint="default"/>
        <w:b/>
        <w:color w:val="000000"/>
        <w:sz w:val="22"/>
        <w:szCs w:val="22"/>
      </w:rPr>
    </w:lvl>
    <w:lvl w:ilvl="1">
      <w:start w:val="1"/>
      <w:numFmt w:val="decimal"/>
      <w:isLgl/>
      <w:suff w:val="tab"/>
      <w:lvlText w:val="%1.%2."/>
      <w:pPr>
        <w:spacing/>
      </w:pPr>
      <w:rPr>
        <w:rFonts w:hint="default"/>
        <w:b/>
        <w:bCs/>
        <w:color w:val="auto"/>
      </w:rPr>
    </w:lvl>
    <w:lvl w:ilvl="2">
      <w:start w:val="1"/>
      <w:numFmt w:val="decimal"/>
      <w:isLgl/>
      <w:suff w:val="tab"/>
      <w:lvlText w:val="%1.%2.%3."/>
      <w:pPr>
        <w:spacing/>
        <w:ind w:left="709" w:hanging="709"/>
      </w:pPr>
      <w:rPr>
        <w:rFonts w:hint="default"/>
      </w:rPr>
    </w:lvl>
    <w:lvl w:ilvl="3">
      <w:start w:val="1"/>
      <w:numFmt w:val="decimal"/>
      <w:isLgl/>
      <w:suff w:val="tab"/>
      <w:lvlText w:val="%1.%2.%3.%4."/>
      <w:pPr>
        <w:spacing/>
        <w:ind w:left="357" w:hanging="357"/>
      </w:pPr>
      <w:rPr>
        <w:rFonts w:hint="default"/>
      </w:rPr>
    </w:lvl>
    <w:lvl w:ilvl="4">
      <w:start w:val="1"/>
      <w:numFmt w:val="decimal"/>
      <w:isLgl/>
      <w:suff w:val="tab"/>
      <w:lvlText w:val="%1.%2.%3.%4.%5."/>
      <w:pPr>
        <w:spacing/>
        <w:ind w:left="357" w:hanging="357"/>
      </w:pPr>
      <w:rPr>
        <w:rFonts w:hint="default"/>
      </w:rPr>
    </w:lvl>
    <w:lvl w:ilvl="5">
      <w:start w:val="1"/>
      <w:numFmt w:val="decimal"/>
      <w:isLgl/>
      <w:suff w:val="tab"/>
      <w:lvlText w:val="%1.%2.%3.%4.%5.%6."/>
      <w:pPr>
        <w:spacing/>
        <w:ind w:left="357" w:hanging="357"/>
      </w:pPr>
      <w:rPr>
        <w:rFonts w:hint="default"/>
      </w:rPr>
    </w:lvl>
    <w:lvl w:ilvl="6">
      <w:start w:val="1"/>
      <w:numFmt w:val="decimal"/>
      <w:isLgl/>
      <w:suff w:val="tab"/>
      <w:lvlText w:val="%1.%2.%3.%4.%5.%6.%7."/>
      <w:pPr>
        <w:spacing/>
        <w:ind w:left="357" w:hanging="357"/>
      </w:pPr>
      <w:rPr>
        <w:rFonts w:hint="default"/>
      </w:rPr>
    </w:lvl>
    <w:lvl w:ilvl="7">
      <w:start w:val="1"/>
      <w:numFmt w:val="decimal"/>
      <w:isLgl/>
      <w:suff w:val="tab"/>
      <w:lvlText w:val="%1.%2.%3.%4.%5.%6.%7.%8."/>
      <w:pPr>
        <w:spacing/>
        <w:ind w:left="357" w:hanging="357"/>
      </w:pPr>
      <w:rPr>
        <w:rFonts w:hint="default"/>
      </w:rPr>
    </w:lvl>
    <w:lvl w:ilvl="8">
      <w:start w:val="1"/>
      <w:numFmt w:val="decimal"/>
      <w:isLgl/>
      <w:suff w:val="tab"/>
      <w:lvlText w:val="%1.%2.%3.%4.%5.%6.%7.%8.%9."/>
      <w:pPr>
        <w:spacing/>
        <w:ind w:left="357" w:hanging="357"/>
      </w:pPr>
      <w:rPr>
        <w:rFonts w:hint="default"/>
      </w:rPr>
    </w:lvl>
  </w:abstractNum>
  <w:abstractNum w:abstractNumId="1">
    <w:nsid w:val="08560B21"/>
    <w:lvl w:ilvl="0">
      <w:start w:val="1"/>
      <w:numFmt w:val="decimal"/>
      <w:suff w:val="tab"/>
      <w:lvlText w:val="%1."/>
      <w:pPr>
        <w:spacing/>
        <w:ind w:left="360" w:hanging="360"/>
      </w:pPr>
      <w:rPr/>
    </w:lvl>
    <w:lvl w:ilvl="1">
      <w:start w:val="1"/>
      <w:numFmt w:val="decimal"/>
      <w:suff w:val="tab"/>
      <w:lvlText w:val="%1.%2."/>
      <w:pPr>
        <w:spacing/>
        <w:ind w:left="43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56A24FF"/>
    <w:lvl w:ilvl="0">
      <w:start w:val="5"/>
      <w:numFmt w:val="upperRoman"/>
      <w:suff w:val="tab"/>
      <w:lvlText w:val="%1."/>
      <w:pPr>
        <w:spacing/>
        <w:ind w:left="1080" w:hanging="720"/>
      </w:pPr>
      <w:rPr>
        <w:rFonts w:hint="default"/>
        <w:b/>
      </w:rPr>
    </w:lvl>
    <w:lvl w:ilvl="1">
      <w:start w:val="2"/>
      <w:numFmt w:val="decimal"/>
      <w:isLgl/>
      <w:suff w:val="tab"/>
      <w:lvlText w:val="%1.%2."/>
      <w:pPr>
        <w:spacing/>
        <w:ind w:left="567" w:hanging="567"/>
      </w:pPr>
      <w:rPr>
        <w:rFonts w:hint="default"/>
      </w:rPr>
    </w:lvl>
    <w:lvl w:ilvl="2">
      <w:start w:val="2"/>
      <w:numFmt w:val="decimal"/>
      <w:isLgl/>
      <w:suff w:val="tab"/>
      <w:lvlText w:val="%1.%2.%3."/>
      <w:pPr>
        <w:spacing/>
        <w:ind w:left="72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1BCD35D1"/>
    <w:lvl w:ilvl="0">
      <w:start w:val="5"/>
      <w:numFmt w:val="decimal"/>
      <w:suff w:val="tab"/>
      <w:lvlText w:val="%1."/>
      <w:pPr>
        <w:spacing/>
        <w:ind w:left="567" w:hanging="567"/>
      </w:pPr>
      <w:rPr>
        <w:rFonts w:ascii="Arial" w:hAnsi="Arial" w:hint="default"/>
        <w:b/>
        <w:color w:val="000000"/>
        <w:sz w:val="20"/>
        <w:szCs w:val="20"/>
      </w:rPr>
    </w:lvl>
    <w:lvl w:ilvl="1">
      <w:start w:val="1"/>
      <w:numFmt w:val="decimal"/>
      <w:isLgl/>
      <w:suff w:val="tab"/>
      <w:lvlText w:val="%1.%2."/>
      <w:pPr>
        <w:spacing/>
        <w:ind w:left="567" w:hanging="567"/>
      </w:pPr>
      <w:rPr>
        <w:rFonts w:hint="default"/>
        <w:b/>
        <w:bCs/>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4">
    <w:nsid w:val="2817270F"/>
    <w:lvl w:ilvl="0">
      <w:start w:val="4"/>
      <w:numFmt w:val="decimal"/>
      <w:suff w:val="tab"/>
      <w:lvlText w:val="%1."/>
      <w:pPr>
        <w:tabs>
          <w:tab w:val="num" w:pos="510"/>
        </w:tabs>
        <w:spacing/>
        <w:ind w:left="510" w:hanging="510"/>
      </w:pPr>
      <w:rPr>
        <w:rFonts w:ascii="Arial" w:hAnsi="Arial" w:hint="default"/>
        <w:b/>
        <w:color w:val="000000"/>
        <w:sz w:val="20"/>
        <w:szCs w:val="20"/>
      </w:rPr>
    </w:lvl>
    <w:lvl w:ilvl="1">
      <w:start w:val="1"/>
      <w:numFmt w:val="decimal"/>
      <w:isLgl/>
      <w:suff w:val="tab"/>
      <w:lvlText w:val="%1.%2."/>
      <w:pPr>
        <w:spacing/>
      </w:pPr>
      <w:rPr>
        <w:rFonts w:hint="default"/>
        <w:b/>
        <w:bCs/>
        <w:color w:val="auto"/>
      </w:rPr>
    </w:lvl>
    <w:lvl w:ilvl="2">
      <w:start w:val="1"/>
      <w:numFmt w:val="decimal"/>
      <w:isLgl/>
      <w:suff w:val="tab"/>
      <w:lvlText w:val="%1.%2.%3."/>
      <w:pPr>
        <w:spacing/>
        <w:ind w:left="567" w:hanging="567"/>
      </w:pPr>
      <w:rPr>
        <w:rFonts w:hint="default"/>
        <w:b w:val="0"/>
        <w:bCs/>
      </w:rPr>
    </w:lvl>
    <w:lvl w:ilvl="3">
      <w:start w:val="1"/>
      <w:numFmt w:val="decimal"/>
      <w:isLgl/>
      <w:suff w:val="tab"/>
      <w:lvlText w:val="%1.%2.%3.%4."/>
      <w:pPr>
        <w:spacing/>
        <w:ind w:left="0" w:firstLine="0"/>
      </w:pPr>
      <w:rPr>
        <w:rFonts w:hint="default"/>
      </w:rPr>
    </w:lvl>
    <w:lvl w:ilvl="4">
      <w:start w:val="1"/>
      <w:numFmt w:val="decimal"/>
      <w:isLgl/>
      <w:suff w:val="tab"/>
      <w:lvlText w:val="%1.%2.%3.%4.%5."/>
      <w:pPr>
        <w:spacing/>
        <w:ind w:left="0" w:firstLine="0"/>
      </w:pPr>
      <w:rPr>
        <w:rFonts w:hint="default"/>
      </w:rPr>
    </w:lvl>
    <w:lvl w:ilvl="5">
      <w:start w:val="1"/>
      <w:numFmt w:val="decimal"/>
      <w:isLgl/>
      <w:suff w:val="tab"/>
      <w:lvlText w:val="%1.%2.%3.%4.%5.%6."/>
      <w:pPr>
        <w:spacing/>
        <w:ind w:left="0" w:firstLine="0"/>
      </w:pPr>
      <w:rPr>
        <w:rFonts w:hint="default"/>
      </w:rPr>
    </w:lvl>
    <w:lvl w:ilvl="6">
      <w:start w:val="1"/>
      <w:numFmt w:val="decimal"/>
      <w:isLgl/>
      <w:suff w:val="tab"/>
      <w:lvlText w:val="%1.%2.%3.%4.%5.%6.%7."/>
      <w:pPr>
        <w:spacing/>
        <w:ind w:left="0" w:firstLine="0"/>
      </w:pPr>
      <w:rPr>
        <w:rFonts w:hint="default"/>
      </w:rPr>
    </w:lvl>
    <w:lvl w:ilvl="7">
      <w:start w:val="1"/>
      <w:numFmt w:val="decimal"/>
      <w:isLgl/>
      <w:suff w:val="tab"/>
      <w:lvlText w:val="%1.%2.%3.%4.%5.%6.%7.%8."/>
      <w:pPr>
        <w:spacing/>
        <w:ind w:left="0" w:firstLine="0"/>
      </w:pPr>
      <w:rPr>
        <w:rFonts w:hint="default"/>
      </w:rPr>
    </w:lvl>
    <w:lvl w:ilvl="8">
      <w:start w:val="1"/>
      <w:numFmt w:val="decimal"/>
      <w:isLgl/>
      <w:suff w:val="tab"/>
      <w:lvlText w:val="%1.%2.%3.%4.%5.%6.%7.%8.%9."/>
      <w:pPr>
        <w:spacing/>
        <w:ind w:left="0" w:firstLine="0"/>
      </w:pPr>
      <w:rPr>
        <w:rFonts w:hint="default"/>
      </w:rPr>
    </w:lvl>
  </w:abstractNum>
  <w:abstractNum w:abstractNumId="5">
    <w:nsid w:val="385552DF"/>
    <w:lvl w:ilvl="0">
      <w:start w:val="4"/>
      <w:numFmt w:val="upperRoman"/>
      <w:suff w:val="tab"/>
      <w:lvlText w:val="%1."/>
      <w:pPr>
        <w:spacing/>
        <w:ind w:left="720" w:hanging="360"/>
      </w:pPr>
      <w:rPr>
        <w:rFonts w:hint="default"/>
        <w:b/>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3EDB2B25"/>
    <w:lvl w:ilvl="0">
      <w:start w:val="2"/>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7">
    <w:nsid w:val="4A141845"/>
    <w:lvl w:ilvl="0">
      <w:start w:val="3"/>
      <w:numFmt w:val="upperRoman"/>
      <w:suff w:val="tab"/>
      <w:lvlText w:val="%1."/>
      <w:lvlJc w:val="right"/>
      <w:pPr>
        <w:spacing/>
        <w:ind w:left="720" w:hanging="360"/>
      </w:pPr>
      <w:rPr>
        <w:rFonts w:hint="default"/>
        <w:b/>
        <w:bCs w:val="0"/>
      </w:rPr>
    </w:lvl>
    <w:lvl w:ilvl="1">
      <w:start w:val="4"/>
      <w:numFmt w:val="decimal"/>
      <w:isLgl/>
      <w:suff w:val="tab"/>
      <w:lvlText w:val="%1.%2."/>
      <w:pPr>
        <w:spacing/>
        <w:ind w:left="855" w:hanging="495"/>
      </w:pPr>
      <w:rPr>
        <w:rFonts w:hint="default"/>
        <w:b/>
        <w:color w:val="FF0000"/>
      </w:rPr>
    </w:lvl>
    <w:lvl w:ilvl="2">
      <w:start w:val="8"/>
      <w:numFmt w:val="decimal"/>
      <w:isLgl/>
      <w:suff w:val="tab"/>
      <w:lvlText w:val="%1.%2.%3."/>
      <w:pPr>
        <w:spacing/>
        <w:ind w:left="1080" w:hanging="720"/>
      </w:pPr>
      <w:rPr>
        <w:rFonts w:hint="default"/>
        <w:b/>
        <w:color w:val="FF0000"/>
      </w:rPr>
    </w:lvl>
    <w:lvl w:ilvl="3">
      <w:start w:val="1"/>
      <w:numFmt w:val="decimal"/>
      <w:isLgl/>
      <w:suff w:val="tab"/>
      <w:lvlText w:val="%1.%2.%3.%4."/>
      <w:pPr>
        <w:spacing/>
        <w:ind w:left="1080" w:hanging="720"/>
      </w:pPr>
      <w:rPr>
        <w:rFonts w:hint="default"/>
        <w:b/>
        <w:color w:val="FF0000"/>
      </w:rPr>
    </w:lvl>
    <w:lvl w:ilvl="4">
      <w:start w:val="1"/>
      <w:numFmt w:val="decimal"/>
      <w:isLgl/>
      <w:suff w:val="tab"/>
      <w:lvlText w:val="%1.%2.%3.%4.%5."/>
      <w:pPr>
        <w:spacing/>
        <w:ind w:left="1440" w:hanging="1080"/>
      </w:pPr>
      <w:rPr>
        <w:rFonts w:hint="default"/>
        <w:b/>
        <w:color w:val="FF0000"/>
      </w:rPr>
    </w:lvl>
    <w:lvl w:ilvl="5">
      <w:start w:val="1"/>
      <w:numFmt w:val="decimal"/>
      <w:isLgl/>
      <w:suff w:val="tab"/>
      <w:lvlText w:val="%1.%2.%3.%4.%5.%6."/>
      <w:pPr>
        <w:spacing/>
        <w:ind w:left="1440" w:hanging="1080"/>
      </w:pPr>
      <w:rPr>
        <w:rFonts w:hint="default"/>
        <w:b/>
        <w:color w:val="FF0000"/>
      </w:rPr>
    </w:lvl>
    <w:lvl w:ilvl="6">
      <w:start w:val="1"/>
      <w:numFmt w:val="decimal"/>
      <w:isLgl/>
      <w:suff w:val="tab"/>
      <w:lvlText w:val="%1.%2.%3.%4.%5.%6.%7."/>
      <w:pPr>
        <w:spacing/>
        <w:ind w:left="1800" w:hanging="1440"/>
      </w:pPr>
      <w:rPr>
        <w:rFonts w:hint="default"/>
        <w:b/>
        <w:color w:val="FF0000"/>
      </w:rPr>
    </w:lvl>
    <w:lvl w:ilvl="7">
      <w:start w:val="1"/>
      <w:numFmt w:val="decimal"/>
      <w:isLgl/>
      <w:suff w:val="tab"/>
      <w:lvlText w:val="%1.%2.%3.%4.%5.%6.%7.%8."/>
      <w:pPr>
        <w:spacing/>
        <w:ind w:left="1800" w:hanging="1440"/>
      </w:pPr>
      <w:rPr>
        <w:rFonts w:hint="default"/>
        <w:b/>
        <w:color w:val="FF0000"/>
      </w:rPr>
    </w:lvl>
    <w:lvl w:ilvl="8">
      <w:start w:val="1"/>
      <w:numFmt w:val="decimal"/>
      <w:isLgl/>
      <w:suff w:val="tab"/>
      <w:lvlText w:val="%1.%2.%3.%4.%5.%6.%7.%8.%9."/>
      <w:pPr>
        <w:spacing/>
        <w:ind w:left="2160" w:hanging="1800"/>
      </w:pPr>
      <w:rPr>
        <w:rFonts w:hint="default"/>
        <w:b/>
        <w:color w:val="FF0000"/>
      </w:rPr>
    </w:lvl>
  </w:abstractNum>
  <w:abstractNum w:abstractNumId="8">
    <w:nsid w:val="4BFB1034"/>
    <w:lvl w:ilvl="0">
      <w:start w:val="1"/>
      <w:numFmt w:val="decimal"/>
      <w:suff w:val="tab"/>
      <w:lvlText w:val="%1"/>
      <w:pPr>
        <w:spacing/>
        <w:ind w:left="251" w:hanging="360"/>
      </w:pPr>
      <w:rPr>
        <w:rFonts w:hint="default"/>
        <w:color w:val="FF0000"/>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9">
    <w:nsid w:val="54FD2FC7"/>
    <w:lvl w:ilvl="0">
      <w:start w:val="1"/>
      <w:numFmt w:val="upperRoman"/>
      <w:suff w:val="tab"/>
      <w:lvlText w:val="%1."/>
      <w:lvlJc w:val="right"/>
      <w:pPr>
        <w:spacing/>
        <w:ind w:left="567" w:hanging="567"/>
      </w:pPr>
      <w:rPr>
        <w:rFonts w:hint="default"/>
      </w:rPr>
    </w:lvl>
    <w:lvl w:ilvl="1">
      <w:start w:val="1"/>
      <w:numFmt w:val="decimal"/>
      <w:isLgl/>
      <w:suff w:val="tab"/>
      <w:lvlText w:val="%1.%2."/>
      <w:pPr>
        <w:spacing/>
        <w:ind w:left="567" w:hanging="567"/>
      </w:pPr>
      <w:rPr>
        <w:rFonts w:hint="default"/>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10">
    <w:nsid w:val="67E34427"/>
    <w:lvl w:ilvl="0">
      <w:start w:val="1"/>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11">
    <w:nsid w:val="75AD323A"/>
    <w:lvl w:ilvl="0">
      <w:start w:val="1"/>
      <w:numFmt w:val="decimal"/>
      <w:suff w:val="tab"/>
      <w:lvlText w:val="%1."/>
      <w:pPr>
        <w:spacing/>
        <w:ind w:left="502" w:hanging="360"/>
      </w:pPr>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oNotDisplayPageBoundaries/>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after="0" w:line="240" w:lineRule="auto"/>
    </w:pPr>
    <w:rPr>
      <w:rFonts w:ascii="Times New Roman" w:hAnsi="Times New Roman" w:eastAsia="Times New Roman" w:cs="Times New Roman"/>
      <w:sz w:val="20"/>
      <w:szCs w:val="20"/>
      <w:lang w:eastAsia="lt-LT"/>
    </w:rPr>
  </w:style>
  <w:style w:type="paragraph" w:styleId="Antrat1">
    <w:name w:val="Heading 1"/>
    <w:basedOn w:val="prastasis"/>
    <w:next w:val="prastasis"/>
    <w:qFormat/>
    <w:pPr>
      <w:keepNext/>
      <w:spacing/>
      <w:jc w:val="center"/>
      <w:outlineLvl w:val="0"/>
    </w:pPr>
    <w:rPr>
      <w:rFonts w:ascii="Arial" w:hAnsi="Arial"/>
      <w:sz w:val="24"/>
    </w:rPr>
  </w:style>
  <w:style w:type="paragraph" w:styleId="Antrat2">
    <w:name w:val="Heading 2"/>
    <w:basedOn w:val="prastasis"/>
    <w:next w:val="prastasis"/>
    <w:qFormat/>
    <w:pPr>
      <w:keepNext/>
      <w:spacing/>
      <w:jc w:val="center"/>
      <w:outlineLvl w:val="1"/>
    </w:pPr>
    <w:rPr>
      <w:rFonts w:ascii="Arial" w:hAnsi="Arial"/>
      <w:b/>
    </w:rPr>
  </w:style>
  <w:style w:type="paragraph" w:styleId="Antrat3">
    <w:name w:val="Heading 3"/>
    <w:basedOn w:val="prastasis"/>
    <w:next w:val="prastasis"/>
    <w:qFormat/>
    <w:pPr>
      <w:keepNext/>
      <w:spacing w:before="240" w:after="60"/>
      <w:outlineLvl w:val="2"/>
    </w:pPr>
    <w:rPr>
      <w:rFonts w:ascii="Cambria" w:hAnsi="Cambria"/>
      <w:b/>
      <w:bCs/>
      <w:sz w:val="26"/>
      <w:szCs w:val="26"/>
      <w:lang w:val="en-US"/>
    </w:rPr>
  </w:style>
  <w:style w:type="paragraph" w:styleId="Antrat4">
    <w:name w:val="Heading 4"/>
    <w:basedOn w:val="prastasis"/>
    <w:next w:val="prastasis"/>
    <w:qFormat/>
    <w:pPr>
      <w:keepNext/>
      <w:spacing w:before="240" w:after="60"/>
      <w:outlineLvl w:val="3"/>
    </w:pPr>
    <w:rPr>
      <w:b/>
      <w:bCs/>
      <w:sz w:val="28"/>
      <w:szCs w:val="28"/>
    </w:rPr>
  </w:style>
  <w:style w:type="paragraph" w:styleId="Antrat5">
    <w:name w:val="Heading 5"/>
    <w:basedOn w:val="prastasis"/>
    <w:next w:val="prastasis"/>
    <w:qFormat/>
    <w:pPr>
      <w:keepNext/>
      <w:spacing/>
      <w:ind w:firstLine="374"/>
      <w:jc w:val="both"/>
      <w:outlineLvl w:val="4"/>
    </w:pPr>
    <w:rPr>
      <w:b/>
      <w:bCs/>
      <w:kern w:val="28"/>
      <w:position w:val="-16"/>
      <w:sz w:val="24"/>
      <w:lang w:eastAsia="en-US"/>
    </w:rPr>
  </w:style>
  <w:style w:type="paragraph" w:styleId="Antrat6">
    <w:name w:val="Heading 6"/>
    <w:basedOn w:val="prastasis"/>
    <w:next w:val="prastasis"/>
    <w:qFormat/>
    <w:pPr>
      <w:spacing w:line="360" w:lineRule="auto"/>
      <w:jc w:val="both"/>
      <w:outlineLvl w:val="5"/>
    </w:pPr>
    <w:rPr>
      <w:rFonts w:ascii="Arial" w:hAnsi="Arial"/>
      <w:bCs/>
      <w:sz w:val="24"/>
      <w:lang w:val="en-GB" w:eastAsia="en-US"/>
    </w:rPr>
  </w:style>
  <w:style w:type="paragraph" w:styleId="Antrat7">
    <w:name w:val="Heading 7"/>
    <w:basedOn w:val="prastasis"/>
    <w:next w:val="prastasis"/>
    <w:qFormat/>
    <w:pPr>
      <w:spacing w:before="240" w:after="60"/>
      <w:outlineLvl w:val="6"/>
    </w:pPr>
    <w:rPr>
      <w:rFonts w:ascii="Arial" w:hAnsi="Arial"/>
      <w:lang w:eastAsia="en-US"/>
    </w:rPr>
  </w:style>
  <w:style w:type="paragraph" w:styleId="Antrat8">
    <w:name w:val="Heading 8"/>
    <w:basedOn w:val="prastasis"/>
    <w:next w:val="prastasis"/>
    <w:qFormat/>
    <w:pPr>
      <w:keepNext/>
      <w:spacing w:line="300" w:lineRule="exact"/>
      <w:outlineLvl w:val="7"/>
    </w:pPr>
    <w:rPr>
      <w:rFonts w:ascii="Arial" w:hAnsi="Arial"/>
      <w:b/>
      <w:sz w:val="24"/>
      <w:lang w:eastAsia="en-US"/>
    </w:rPr>
  </w:style>
  <w:style w:type="paragraph" w:styleId="Antrat9">
    <w:name w:val="Heading 9"/>
    <w:basedOn w:val="prastasis"/>
    <w:next w:val="prastasis"/>
    <w:qFormat/>
    <w:pPr>
      <w:keepNext/>
      <w:spacing w:line="400" w:lineRule="exact"/>
      <w:ind w:firstLine="567"/>
      <w:jc w:val="both"/>
      <w:outlineLvl w:val="8"/>
    </w:pPr>
    <w:rPr>
      <w:rFonts w:ascii="Arial" w:hAnsi="Arial"/>
      <w:sz w:val="24"/>
      <w:lang w:eastAsia="en-US"/>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character" w:styleId="Antrat1Diagrama" w:customStyle="1">
    <w:name w:val="Antraštė 1 Diagrama"/>
    <w:basedOn w:val="Numatytasispastraiposriftas"/>
    <w:rPr>
      <w:rFonts w:ascii="Arial" w:hAnsi="Arial" w:eastAsia="Times New Roman" w:cs="Times New Roman"/>
      <w:sz w:val="24"/>
      <w:szCs w:val="20"/>
      <w:lang w:eastAsia="lt-LT"/>
    </w:rPr>
  </w:style>
  <w:style w:type="character" w:styleId="Antrat2Diagrama" w:customStyle="1">
    <w:name w:val="Antraštė 2 Diagrama"/>
    <w:basedOn w:val="Numatytasispastraiposriftas"/>
    <w:rPr>
      <w:rFonts w:ascii="Arial" w:hAnsi="Arial" w:eastAsia="Times New Roman" w:cs="Times New Roman"/>
      <w:b/>
      <w:sz w:val="20"/>
      <w:szCs w:val="20"/>
      <w:lang w:eastAsia="lt-LT"/>
    </w:rPr>
  </w:style>
  <w:style w:type="character" w:styleId="Antrat3Diagrama" w:customStyle="1">
    <w:name w:val="Antraštė 3 Diagrama"/>
    <w:basedOn w:val="Numatytasispastraiposriftas"/>
    <w:rPr>
      <w:rFonts w:ascii="Cambria" w:hAnsi="Cambria" w:eastAsia="Times New Roman" w:cs="Times New Roman"/>
      <w:b/>
      <w:bCs/>
      <w:sz w:val="26"/>
      <w:szCs w:val="26"/>
      <w:lang w:val="en-US"/>
    </w:rPr>
  </w:style>
  <w:style w:type="character" w:styleId="Antrat4Diagrama" w:customStyle="1">
    <w:name w:val="Antraštė 4 Diagrama"/>
    <w:basedOn w:val="Numatytasispastraiposriftas"/>
    <w:rPr>
      <w:rFonts w:ascii="Times New Roman" w:hAnsi="Times New Roman" w:eastAsia="Times New Roman" w:cs="Times New Roman"/>
      <w:b/>
      <w:bCs/>
      <w:sz w:val="28"/>
      <w:szCs w:val="28"/>
      <w:lang w:eastAsia="lt-LT"/>
    </w:rPr>
  </w:style>
  <w:style w:type="character" w:styleId="Antrat5Diagrama" w:customStyle="1">
    <w:name w:val="Antraštė 5 Diagrama"/>
    <w:basedOn w:val="Numatytasispastraiposriftas"/>
    <w:rPr>
      <w:rFonts w:ascii="Times New Roman" w:hAnsi="Times New Roman" w:eastAsia="Times New Roman" w:cs="Times New Roman"/>
      <w:b/>
      <w:bCs/>
      <w:kern w:val="28"/>
      <w:position w:val="-16"/>
      <w:sz w:val="24"/>
      <w:szCs w:val="20"/>
    </w:rPr>
  </w:style>
  <w:style w:type="character" w:styleId="Antrat6Diagrama" w:customStyle="1">
    <w:name w:val="Antraštė 6 Diagrama"/>
    <w:basedOn w:val="Numatytasispastraiposriftas"/>
    <w:rPr>
      <w:rFonts w:ascii="Arial" w:hAnsi="Arial" w:eastAsia="Times New Roman" w:cs="Times New Roman"/>
      <w:bCs/>
      <w:sz w:val="24"/>
      <w:szCs w:val="20"/>
      <w:lang w:val="en-GB"/>
    </w:rPr>
  </w:style>
  <w:style w:type="character" w:styleId="Antrat7Diagrama" w:customStyle="1">
    <w:name w:val="Antraštė 7 Diagrama"/>
    <w:basedOn w:val="Numatytasispastraiposriftas"/>
    <w:rPr>
      <w:rFonts w:ascii="Arial" w:hAnsi="Arial" w:eastAsia="Times New Roman" w:cs="Times New Roman"/>
      <w:sz w:val="20"/>
      <w:szCs w:val="20"/>
    </w:rPr>
  </w:style>
  <w:style w:type="character" w:styleId="Antrat8Diagrama" w:customStyle="1">
    <w:name w:val="Antraštė 8 Diagrama"/>
    <w:basedOn w:val="Numatytasispastraiposriftas"/>
    <w:rPr>
      <w:rFonts w:ascii="Arial" w:hAnsi="Arial" w:eastAsia="Times New Roman" w:cs="Times New Roman"/>
      <w:b/>
      <w:sz w:val="24"/>
      <w:szCs w:val="20"/>
    </w:rPr>
  </w:style>
  <w:style w:type="character" w:styleId="Antrat9Diagrama" w:customStyle="1">
    <w:name w:val="Antraštė 9 Diagrama"/>
    <w:basedOn w:val="Numatytasispastraiposriftas"/>
    <w:rPr>
      <w:rFonts w:ascii="Arial" w:hAnsi="Arial" w:eastAsia="Times New Roman" w:cs="Times New Roman"/>
      <w:sz w:val="24"/>
      <w:szCs w:val="20"/>
    </w:rPr>
  </w:style>
  <w:style w:type="paragraph" w:styleId="Porat">
    <w:name w:val="Footer"/>
    <w:basedOn w:val="prastasis"/>
    <w:uiPriority w:val="99"/>
    <w:pPr>
      <w:tabs>
        <w:tab w:val="left" w:pos="1985"/>
      </w:tabs>
      <w:spacing/>
    </w:pPr>
    <w:rPr>
      <w:sz w:val="24"/>
      <w:lang w:val="en-US"/>
    </w:rPr>
  </w:style>
  <w:style w:type="character" w:styleId="PoratDiagrama" w:customStyle="1">
    <w:name w:val="Poraštė Diagrama"/>
    <w:basedOn w:val="Numatytasispastraiposriftas"/>
    <w:uiPriority w:val="99"/>
    <w:rPr>
      <w:rFonts w:ascii="Times New Roman" w:hAnsi="Times New Roman" w:eastAsia="Times New Roman" w:cs="Times New Roman"/>
      <w:sz w:val="24"/>
      <w:szCs w:val="20"/>
      <w:lang w:val="en-US"/>
    </w:rPr>
  </w:style>
  <w:style w:type="paragraph" w:styleId="Antrats">
    <w:name w:val="Header"/>
    <w:basedOn w:val="prastasis"/>
    <w:pPr>
      <w:tabs>
        <w:tab w:val="center" w:pos="4153"/>
        <w:tab w:val="right" w:pos="8306"/>
      </w:tabs>
      <w:spacing/>
    </w:pPr>
    <w:rPr/>
  </w:style>
  <w:style w:type="character" w:styleId="AntratsDiagrama" w:customStyle="1">
    <w:name w:val="Antraštės Diagrama"/>
    <w:basedOn w:val="Numatytasispastraiposriftas"/>
    <w:rPr>
      <w:rFonts w:ascii="Times New Roman" w:hAnsi="Times New Roman" w:eastAsia="Times New Roman" w:cs="Times New Roman"/>
      <w:sz w:val="20"/>
      <w:szCs w:val="20"/>
      <w:lang w:eastAsia="lt-LT"/>
    </w:rPr>
  </w:style>
  <w:style w:type="paragraph" w:styleId="Pagrindiniotekstotrauka">
    <w:name w:val="Body Text Indent"/>
    <w:basedOn w:val="prastasis"/>
    <w:pPr>
      <w:spacing/>
      <w:ind w:left="567" w:firstLine="567"/>
    </w:pPr>
    <w:rPr>
      <w:sz w:val="24"/>
    </w:rPr>
  </w:style>
  <w:style w:type="character" w:styleId="PagrindiniotekstotraukaDiagrama" w:customStyle="1">
    <w:name w:val="Pagrindinio teksto įtrauka Diagrama"/>
    <w:basedOn w:val="Numatytasispastraiposriftas"/>
    <w:rPr>
      <w:rFonts w:ascii="Times New Roman" w:hAnsi="Times New Roman" w:eastAsia="Times New Roman" w:cs="Times New Roman"/>
      <w:sz w:val="24"/>
      <w:szCs w:val="20"/>
      <w:lang w:eastAsia="lt-LT"/>
    </w:rPr>
  </w:style>
  <w:style w:type="character" w:styleId="Puslapionumeris">
    <w:name w:val="Page Number"/>
    <w:basedOn w:val="Numatytasispastraiposriftas"/>
    <w:rPr/>
  </w:style>
  <w:style w:type="paragraph" w:styleId="Pagrindiniotekstotrauka2">
    <w:name w:val="Body Text Indent 2"/>
    <w:basedOn w:val="prastasis"/>
    <w:pPr>
      <w:spacing/>
      <w:ind w:left="284" w:firstLine="567"/>
      <w:jc w:val="both"/>
    </w:pPr>
    <w:rPr>
      <w:rFonts w:ascii="Arial" w:hAnsi="Arial"/>
      <w:sz w:val="24"/>
      <w:lang w:eastAsia="en-US"/>
    </w:rPr>
  </w:style>
  <w:style w:type="character" w:styleId="Pagrindiniotekstotrauka2Diagrama" w:customStyle="1">
    <w:name w:val="Pagrindinio teksto įtrauka 2 Diagrama"/>
    <w:basedOn w:val="Numatytasispastraiposriftas"/>
    <w:rPr>
      <w:rFonts w:ascii="Arial" w:hAnsi="Arial" w:eastAsia="Times New Roman" w:cs="Times New Roman"/>
      <w:sz w:val="24"/>
      <w:szCs w:val="20"/>
    </w:rPr>
  </w:style>
  <w:style w:type="paragraph" w:styleId="Pagrindiniotekstotrauka3">
    <w:name w:val="Body Text Indent 3"/>
    <w:basedOn w:val="prastasis"/>
    <w:pPr>
      <w:spacing/>
      <w:ind w:left="284" w:firstLine="567"/>
    </w:pPr>
    <w:rPr>
      <w:rFonts w:ascii="Arial" w:hAnsi="Arial"/>
      <w:color w:val="FF0000"/>
      <w:sz w:val="24"/>
    </w:rPr>
  </w:style>
  <w:style w:type="character" w:styleId="Pagrindiniotekstotrauka3Diagrama" w:customStyle="1">
    <w:name w:val="Pagrindinio teksto įtrauka 3 Diagrama"/>
    <w:basedOn w:val="Numatytasispastraiposriftas"/>
    <w:rPr>
      <w:rFonts w:ascii="Arial" w:hAnsi="Arial" w:eastAsia="Times New Roman" w:cs="Times New Roman"/>
      <w:color w:val="FF0000"/>
      <w:sz w:val="24"/>
      <w:szCs w:val="20"/>
      <w:lang w:eastAsia="lt-LT"/>
    </w:rPr>
  </w:style>
  <w:style w:type="paragraph" w:styleId="Debesliotekstas">
    <w:name w:val="Balloon Text"/>
    <w:basedOn w:val="prastasis"/>
    <w:semiHidden/>
    <w:pPr>
      <w:spacing/>
    </w:pPr>
    <w:rPr>
      <w:rFonts w:ascii="Tahoma" w:hAnsi="Tahoma" w:cs="Tahoma"/>
      <w:sz w:val="16"/>
      <w:szCs w:val="16"/>
    </w:rPr>
  </w:style>
  <w:style w:type="character" w:styleId="DebesliotekstasDiagrama" w:customStyle="1">
    <w:name w:val="Debesėlio tekstas Diagrama"/>
    <w:basedOn w:val="Numatytasispastraiposriftas"/>
    <w:semiHidden/>
    <w:rPr>
      <w:rFonts w:ascii="Tahoma" w:hAnsi="Tahoma" w:eastAsia="Times New Roman" w:cs="Tahoma"/>
      <w:sz w:val="16"/>
      <w:szCs w:val="16"/>
      <w:lang w:eastAsia="lt-LT"/>
    </w:rPr>
  </w:style>
  <w:style w:type="paragraph" w:styleId="MAZAS" w:customStyle="1">
    <w:name w:val="MAZAS"/>
    <w:pPr>
      <w:spacing w:after="0" w:line="240" w:lineRule="auto"/>
      <w:ind w:firstLine="312"/>
      <w:jc w:val="both"/>
    </w:pPr>
    <w:rPr>
      <w:rFonts w:ascii="TimesLT" w:hAnsi="TimesLT" w:eastAsia="Times New Roman" w:cs="Times New Roman"/>
      <w:color w:val="000000"/>
      <w:sz w:val="8"/>
      <w:szCs w:val="20"/>
      <w:lang w:val="en-GB"/>
    </w:rPr>
  </w:style>
  <w:style w:type="paragraph" w:styleId="CentrBold" w:customStyle="1">
    <w:name w:val="CentrBold"/>
    <w:pPr>
      <w:spacing w:after="0" w:line="240" w:lineRule="auto"/>
      <w:jc w:val="center"/>
    </w:pPr>
    <w:rPr>
      <w:rFonts w:ascii="TimesLT" w:hAnsi="TimesLT" w:eastAsia="Times New Roman" w:cs="Times New Roman"/>
      <w:b/>
      <w:caps/>
      <w:sz w:val="20"/>
      <w:szCs w:val="20"/>
      <w:lang w:val="en-GB"/>
    </w:rPr>
  </w:style>
  <w:style w:type="paragraph" w:styleId="Pagrindinistekstas1" w:customStyle="1">
    <w:name w:val="Pagrindinis tekstas1"/>
    <w:pPr>
      <w:spacing w:after="0" w:line="240" w:lineRule="auto"/>
      <w:ind w:firstLine="312"/>
      <w:jc w:val="both"/>
    </w:pPr>
    <w:rPr>
      <w:rFonts w:ascii="TimesLT" w:hAnsi="TimesLT" w:eastAsia="Times New Roman" w:cs="Times New Roman"/>
      <w:sz w:val="20"/>
      <w:szCs w:val="20"/>
      <w:lang w:val="en-GB"/>
    </w:rPr>
  </w:style>
  <w:style w:type="paragraph" w:styleId="Pagrindinistekstas">
    <w:name w:val="Body Text"/>
    <w:basedOn w:val="prastasis"/>
    <w:link w:val="PagrindinistekstasDiagrama"/>
    <w:pPr>
      <w:spacing w:after="120"/>
    </w:pPr>
    <w:rPr>
      <w:lang w:val="en-US"/>
    </w:rPr>
  </w:style>
  <w:style w:type="character" w:styleId="PagrindinistekstasDiagrama" w:customStyle="1">
    <w:name w:val="Pagrindinis tekstas Diagrama"/>
    <w:basedOn w:val="Numatytasispastraiposriftas"/>
    <w:rPr>
      <w:rFonts w:ascii="Times New Roman" w:hAnsi="Times New Roman" w:eastAsia="Times New Roman" w:cs="Times New Roman"/>
      <w:sz w:val="20"/>
      <w:szCs w:val="20"/>
      <w:lang w:val="en-US"/>
    </w:rPr>
  </w:style>
  <w:style w:type="paragraph" w:styleId="ShortReturnAddress" w:customStyle="1">
    <w:name w:val="Short Return Address"/>
    <w:basedOn w:val="prastasis"/>
    <w:pPr>
      <w:spacing/>
    </w:pPr>
    <w:rPr>
      <w:sz w:val="24"/>
      <w:lang w:eastAsia="en-US"/>
    </w:rPr>
  </w:style>
  <w:style w:type="paragraph" w:styleId="Antrat">
    <w:name w:val="Caption"/>
    <w:basedOn w:val="prastasis"/>
    <w:next w:val="prastasis"/>
    <w:qFormat/>
    <w:pPr>
      <w:spacing w:line="360" w:lineRule="auto"/>
      <w:ind w:firstLine="720"/>
      <w:jc w:val="both"/>
    </w:pPr>
    <w:rPr>
      <w:b/>
      <w:bCs/>
    </w:rPr>
  </w:style>
  <w:style w:type="paragraph" w:styleId="Pagrindinistekstas2">
    <w:name w:val="Body Text 2"/>
    <w:basedOn w:val="prastasis"/>
    <w:link w:val="Pagrindinistekstas2Diagrama"/>
    <w:pPr>
      <w:spacing w:after="120" w:line="480" w:lineRule="auto"/>
    </w:pPr>
    <w:rPr/>
  </w:style>
  <w:style w:type="character" w:styleId="Pagrindinistekstas2Diagrama" w:customStyle="1">
    <w:name w:val="Pagrindinis tekstas 2 Diagrama"/>
    <w:basedOn w:val="Numatytasispastraiposriftas"/>
    <w:rPr>
      <w:rFonts w:ascii="Times New Roman" w:hAnsi="Times New Roman" w:eastAsia="Times New Roman" w:cs="Times New Roman"/>
      <w:sz w:val="20"/>
      <w:szCs w:val="20"/>
      <w:lang w:eastAsia="lt-LT"/>
    </w:rPr>
  </w:style>
  <w:style w:type="character" w:styleId="FooterChar" w:customStyle="1">
    <w:name w:val="Footer Char"/>
    <w:basedOn w:val="Numatytasispastraiposriftas"/>
    <w:uiPriority w:val="99"/>
    <w:rPr>
      <w:rFonts w:cs="Times New Roman"/>
      <w:kern w:val="28"/>
      <w:position w:val="-16"/>
      <w:sz w:val="28"/>
      <w:lang w:val="lt-LT" w:eastAsia="en-US" w:bidi="ar-SA"/>
    </w:rPr>
  </w:style>
  <w:style w:type="paragraph" w:styleId="Pavadinimas">
    <w:name w:val="Title"/>
    <w:basedOn w:val="prastasis"/>
    <w:link w:val="PavadinimasDiagrama"/>
    <w:qFormat/>
    <w:pPr>
      <w:spacing/>
      <w:ind w:firstLine="425"/>
      <w:jc w:val="center"/>
    </w:pPr>
    <w:rPr>
      <w:b/>
      <w:bCs/>
      <w:w w:val="150"/>
      <w:sz w:val="24"/>
      <w:lang w:eastAsia="en-US"/>
    </w:rPr>
  </w:style>
  <w:style w:type="character" w:styleId="PavadinimasDiagrama" w:customStyle="1">
    <w:name w:val="Pavadinimas Diagrama"/>
    <w:basedOn w:val="Numatytasispastraiposriftas"/>
    <w:rPr>
      <w:rFonts w:ascii="Times New Roman" w:hAnsi="Times New Roman" w:eastAsia="Times New Roman" w:cs="Times New Roman"/>
      <w:b/>
      <w:bCs/>
      <w:w w:val="150"/>
      <w:sz w:val="24"/>
      <w:szCs w:val="20"/>
    </w:rPr>
  </w:style>
  <w:style w:type="character" w:styleId="Hipersaitas">
    <w:name w:val="Hyperlink"/>
    <w:basedOn w:val="Numatytasispastraiposriftas"/>
    <w:rPr>
      <w:rFonts w:cs="Times New Roman"/>
      <w:color w:val="0000FF"/>
      <w:u w:val="single"/>
    </w:rPr>
  </w:style>
  <w:style w:type="paragraph" w:styleId="Turinys1">
    <w:name w:val="TOC 1"/>
    <w:basedOn w:val="prastasis"/>
    <w:next w:val="prastasis"/>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pPr>
      <w:tabs>
        <w:tab w:val="right" w:leader="dot" w:pos="9923"/>
      </w:tabs>
      <w:spacing/>
      <w:ind w:left="993" w:hanging="283"/>
      <w:jc w:val="both"/>
    </w:pPr>
    <w:rPr>
      <w:caps/>
      <w:noProof/>
      <w:sz w:val="24"/>
      <w:lang w:eastAsia="en-US"/>
    </w:rPr>
  </w:style>
  <w:style w:type="paragraph" w:styleId="Turinys3">
    <w:name w:val="TOC 3"/>
    <w:basedOn w:val="prastasis"/>
    <w:next w:val="prastasis"/>
    <w:pPr>
      <w:spacing/>
      <w:ind w:left="480" w:firstLine="425"/>
      <w:jc w:val="both"/>
    </w:pPr>
    <w:rPr>
      <w:sz w:val="24"/>
      <w:lang w:eastAsia="en-US"/>
    </w:rPr>
  </w:style>
  <w:style w:type="paragraph" w:styleId="Pr-1" w:customStyle="1">
    <w:name w:val="Pr-1"/>
    <w:basedOn w:val="Antrat1"/>
    <w:pPr>
      <w:overflowPunct w:val="false"/>
      <w:autoSpaceDE w:val="false"/>
      <w:autoSpaceDN w:val="false"/>
      <w:adjustRightInd w:val="false"/>
      <w:spacing w:line="480" w:lineRule="auto"/>
      <w:textAlignment w:val="baseline"/>
      <w:outlineLvl w:val="0"/>
    </w:pPr>
    <w:rPr>
      <w:rFonts w:ascii="TimesLT" w:hAnsi="TimesLT"/>
      <w:b/>
      <w:caps/>
      <w:kern w:val="28"/>
      <w:sz w:val="28"/>
      <w:lang w:eastAsia="en-US"/>
    </w:rPr>
  </w:style>
  <w:style w:type="character" w:styleId="Perirtashipersaitas">
    <w:name w:val="FollowedHyperlink"/>
    <w:basedOn w:val="Numatytasispastraiposriftas"/>
    <w:rPr>
      <w:rFonts w:cs="Times New Roman"/>
      <w:color w:val="800080"/>
      <w:u w:val="single"/>
    </w:rPr>
  </w:style>
  <w:style w:type="paragraph" w:styleId="Bul1" w:customStyle="1">
    <w:name w:val="Bul1"/>
    <w:basedOn w:val="prastasis"/>
    <w:pPr>
      <w:overflowPunct w:val="false"/>
      <w:autoSpaceDE w:val="false"/>
      <w:autoSpaceDN w:val="false"/>
      <w:adjustRightInd w:val="false"/>
      <w:spacing w:line="420" w:lineRule="exact"/>
      <w:ind w:left="851" w:hanging="284"/>
      <w:jc w:val="both"/>
      <w:textAlignment w:val="baseline"/>
    </w:pPr>
    <w:rPr>
      <w:rFonts w:ascii="Arial" w:hAnsi="Arial"/>
      <w:sz w:val="24"/>
      <w:lang w:eastAsia="en-US"/>
    </w:rPr>
  </w:style>
  <w:style w:type="paragraph" w:styleId="Nuoroda" w:customStyle="1">
    <w:name w:val="Nuoroda"/>
    <w:basedOn w:val="prastasis"/>
    <w:pPr>
      <w:overflowPunct w:val="false"/>
      <w:autoSpaceDE w:val="false"/>
      <w:autoSpaceDN w:val="false"/>
      <w:adjustRightInd w:val="false"/>
      <w:spacing w:line="420" w:lineRule="exact"/>
      <w:ind w:firstLine="567"/>
      <w:jc w:val="both"/>
      <w:textAlignment w:val="baseline"/>
    </w:pPr>
    <w:rPr>
      <w:rFonts w:ascii="Arial" w:hAnsi="Arial"/>
      <w:i/>
      <w:sz w:val="24"/>
      <w:lang w:eastAsia="en-US"/>
    </w:rPr>
  </w:style>
  <w:style w:type="paragraph" w:styleId="pagrindinistekstas0" w:customStyle="1">
    <w:name w:val="pagrindinistekstas"/>
    <w:pPr>
      <w:spacing w:after="0" w:line="240" w:lineRule="auto"/>
      <w:ind w:firstLine="426"/>
      <w:jc w:val="both"/>
    </w:pPr>
    <w:rPr>
      <w:rFonts w:ascii="Times New Roman" w:hAnsi="Times New Roman" w:eastAsia="Times New Roman" w:cs="Times New Roman"/>
      <w:kern w:val="28"/>
      <w:sz w:val="24"/>
      <w:szCs w:val="20"/>
    </w:rPr>
  </w:style>
  <w:style w:type="paragraph" w:styleId="lenteliupav" w:customStyle="1">
    <w:name w:val="lenteliupav"/>
    <w:pPr>
      <w:spacing w:after="0" w:line="240" w:lineRule="auto"/>
    </w:pPr>
    <w:rPr>
      <w:rFonts w:ascii="Times New Roman" w:hAnsi="Times New Roman" w:eastAsia="Times New Roman" w:cs="Times New Roman"/>
      <w:b/>
      <w:sz w:val="24"/>
      <w:szCs w:val="20"/>
      <w:lang w:val="en-US"/>
    </w:rPr>
  </w:style>
  <w:style w:type="paragraph" w:styleId="StyleLeft15cm" w:customStyle="1">
    <w:name w:val="Style Left:  15 cm"/>
    <w:basedOn w:val="prastasis"/>
    <w:pPr>
      <w:spacing/>
      <w:ind w:left="851"/>
    </w:pPr>
    <w:rPr>
      <w:rFonts w:ascii="Arial" w:hAnsi="Arial"/>
      <w:sz w:val="24"/>
      <w:lang w:eastAsia="en-US"/>
    </w:rPr>
  </w:style>
  <w:style w:type="paragraph" w:styleId="StyleHeading1Arial14ptBoldCharChar" w:customStyle="1">
    <w:name w:val="Style Heading 1 + Arial 14 pt Bold Char Char"/>
    <w:basedOn w:val="Antrat1"/>
    <w:pPr>
      <w:tabs>
        <w:tab w:val="left" w:pos="1418"/>
      </w:tabs>
      <w:spacing w:before="240" w:after="240" w:line="420" w:lineRule="exact"/>
      <w:jc w:val="right"/>
      <w:outlineLvl w:val="0"/>
    </w:pPr>
    <w:rPr>
      <w:b/>
      <w:bCs/>
      <w:sz w:val="28"/>
      <w:lang w:eastAsia="en-US"/>
    </w:rPr>
  </w:style>
  <w:style w:type="character" w:styleId="StyleHeading1Arial14ptBoldCharCharChar" w:customStyle="1">
    <w:name w:val="Style Heading 1 + Arial 14 pt Bold Char Char Char"/>
    <w:basedOn w:val="Numatytasispastraiposriftas"/>
    <w:rPr>
      <w:rFonts w:ascii="Arial" w:hAnsi="Arial"/>
      <w:b/>
      <w:bCs/>
      <w:sz w:val="28"/>
      <w:lang w:val="lt-LT" w:eastAsia="lt-LT" w:bidi="ar-SA"/>
    </w:rPr>
  </w:style>
  <w:style w:type="paragraph" w:styleId="Heading1CenteredFirstline0cmBefore12ptAfte" w:customStyle="1">
    <w:name w:val="Heading 1 + Centered First line:  0 cm Before:  12 pt Afte..."/>
    <w:basedOn w:val="Antrat1"/>
    <w:pPr>
      <w:tabs>
        <w:tab w:val="left" w:pos="1418"/>
      </w:tabs>
      <w:spacing w:before="240" w:after="240" w:line="400" w:lineRule="exact"/>
      <w:outlineLvl w:val="0"/>
    </w:pPr>
    <w:rPr>
      <w:b/>
      <w:sz w:val="28"/>
      <w:szCs w:val="28"/>
      <w:lang w:eastAsia="en-US"/>
    </w:rPr>
  </w:style>
  <w:style w:type="paragraph" w:styleId="StyleHeading313ptBefore6ptAfter12pt" w:customStyle="1">
    <w:name w:val="Style Heading 3 + 13 pt Before:  6 pt After:  12 pt"/>
    <w:basedOn w:val="Antrat3"/>
    <w:pPr>
      <w:tabs>
        <w:tab w:val="left" w:pos="851"/>
      </w:tabs>
      <w:spacing w:before="120" w:after="240"/>
      <w:jc w:val="center"/>
      <w:outlineLvl w:val="2"/>
    </w:pPr>
    <w:rPr>
      <w:rFonts w:ascii="Arial" w:hAnsi="Arial"/>
      <w:szCs w:val="20"/>
      <w:lang w:eastAsia="en-US"/>
    </w:rPr>
  </w:style>
  <w:style w:type="paragraph" w:styleId="Pagrindinistekstas3">
    <w:name w:val="Body Text 3"/>
    <w:basedOn w:val="prastasis"/>
    <w:link w:val="Pagrindinistekstas3Diagrama"/>
    <w:pPr>
      <w:spacing/>
      <w:jc w:val="both"/>
    </w:pPr>
    <w:rPr>
      <w:kern w:val="28"/>
      <w:position w:val="-16"/>
      <w:sz w:val="24"/>
      <w:u w:val="single"/>
      <w:lang w:eastAsia="en-US"/>
    </w:rPr>
  </w:style>
  <w:style w:type="character" w:styleId="Pagrindinistekstas3Diagrama" w:customStyle="1">
    <w:name w:val="Pagrindinis tekstas 3 Diagrama"/>
    <w:basedOn w:val="Numatytasispastraiposriftas"/>
    <w:rPr>
      <w:rFonts w:ascii="Times New Roman" w:hAnsi="Times New Roman" w:eastAsia="Times New Roman" w:cs="Times New Roman"/>
      <w:kern w:val="28"/>
      <w:position w:val="-16"/>
      <w:sz w:val="24"/>
      <w:szCs w:val="20"/>
      <w:u w:val="single"/>
    </w:rPr>
  </w:style>
  <w:style w:type="paragraph" w:styleId="Bulleted" w:customStyle="1">
    <w:name w:val="Bulleted"/>
    <w:basedOn w:val="prastasis"/>
    <w:pPr>
      <w:overflowPunct w:val="false"/>
      <w:autoSpaceDE w:val="false"/>
      <w:autoSpaceDN w:val="false"/>
      <w:adjustRightInd w:val="false"/>
      <w:spacing w:line="420" w:lineRule="exact"/>
      <w:ind w:left="851" w:hanging="284"/>
      <w:jc w:val="both"/>
      <w:textAlignment w:val="baseline"/>
    </w:pPr>
    <w:rPr>
      <w:rFonts w:ascii="Arial" w:hAnsi="Arial"/>
      <w:b/>
      <w:sz w:val="24"/>
      <w:lang w:eastAsia="en-US"/>
    </w:rPr>
  </w:style>
  <w:style w:type="paragraph" w:styleId="Bul2" w:customStyle="1">
    <w:name w:val="Bul2"/>
    <w:basedOn w:val="Bulleted"/>
    <w:pPr>
      <w:pBdr>
        <w:right w:val="single" w:color="auto" w:sz="12" w:space="1"/>
      </w:pBdr>
      <w:spacing/>
    </w:pPr>
    <w:rPr>
      <w:b w:val="0"/>
      <w:spacing w:val="-4"/>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StyleKernat12pt" w:customStyle="1">
    <w:name w:val="Style Kern at 12 pt"/>
    <w:basedOn w:val="Numatytasispastraiposriftas"/>
    <w:rPr>
      <w:rFonts w:ascii="Times New Roman" w:hAnsi="Times New Roman" w:cs="Times New Roman"/>
      <w:spacing w:val="0"/>
      <w:w w:val="100"/>
      <w:kern w:val="0"/>
      <w:position w:val="0"/>
      <w:sz w:val="24"/>
    </w:rPr>
  </w:style>
  <w:style w:type="character" w:styleId="Grietas">
    <w:name w:val="Strong"/>
    <w:basedOn w:val="Numatytasispastraiposriftas"/>
    <w:qFormat/>
    <w:rPr>
      <w:rFonts w:cs="Times New Roman"/>
      <w:b/>
      <w:bCs/>
    </w:rPr>
  </w:style>
  <w:style w:type="character" w:styleId="Rykuspabraukimas" w:customStyle="1">
    <w:name w:val="Intense Emphasis"/>
    <w:basedOn w:val="Numatytasispastraiposriftas"/>
    <w:uiPriority w:val="21"/>
    <w:qFormat/>
    <w:rPr>
      <w:b/>
      <w:bCs/>
      <w:i/>
      <w:iCs/>
      <w:color w:val="4F81BD"/>
    </w:rPr>
  </w:style>
  <w:style w:type="character" w:styleId="datametai" w:customStyle="1">
    <w:name w:val="datametai"/>
    <w:basedOn w:val="Numatytasispastraiposriftas"/>
    <w:rPr/>
  </w:style>
  <w:style w:type="character" w:styleId="datamnuo" w:customStyle="1">
    <w:name w:val="datamnuo"/>
    <w:basedOn w:val="Numatytasispastraiposriftas"/>
    <w:rPr/>
  </w:style>
  <w:style w:type="character" w:styleId="datadiena" w:customStyle="1">
    <w:name w:val="datadiena"/>
    <w:basedOn w:val="Numatytasispastraiposriftas"/>
    <w:rPr/>
  </w:style>
  <w:style w:type="character" w:styleId="statymonr" w:customStyle="1">
    <w:name w:val="statymonr"/>
    <w:basedOn w:val="Numatytasispastraiposriftas"/>
    <w:rPr/>
  </w:style>
  <w:style w:type="character" w:styleId="Komentaronuoroda" w:customStyle="1">
    <w:name w:val="annotation reference"/>
    <w:basedOn w:val="Numatytasispastraiposriftas"/>
    <w:uiPriority w:val="99"/>
    <w:rPr>
      <w:sz w:val="16"/>
      <w:szCs w:val="16"/>
    </w:rPr>
  </w:style>
  <w:style w:type="paragraph" w:styleId="Komentarotekstas" w:customStyle="1">
    <w:name w:val="annotation text"/>
    <w:basedOn w:val="prastasis"/>
    <w:link w:val="KomentarotekstasDiagrama"/>
    <w:uiPriority w:val="99"/>
    <w:pPr>
      <w:spacing/>
    </w:pPr>
    <w:rPr/>
  </w:style>
  <w:style w:type="character" w:styleId="KomentarotekstasDiagrama" w:customStyle="1">
    <w:name w:val="Komentaro tekstas Diagrama"/>
    <w:basedOn w:val="Numatytasispastraiposriftas"/>
    <w:uiPriority w:val="99"/>
    <w:rPr>
      <w:rFonts w:ascii="Times New Roman" w:hAnsi="Times New Roman" w:eastAsia="Times New Roman" w:cs="Times New Roman"/>
      <w:sz w:val="20"/>
      <w:szCs w:val="20"/>
      <w:lang w:eastAsia="lt-LT"/>
    </w:rPr>
  </w:style>
  <w:style w:type="paragraph" w:styleId="Komentarotema" w:customStyle="1">
    <w:name w:val="annotation subject"/>
    <w:basedOn w:val="Komentarotekstas"/>
    <w:next w:val="Komentarotekstas"/>
    <w:link w:val="KomentarotemaDiagrama"/>
    <w:pPr>
      <w:spacing/>
    </w:pPr>
    <w:rPr>
      <w:b/>
      <w:bCs/>
    </w:rPr>
  </w:style>
  <w:style w:type="character" w:styleId="KomentarotemaDiagrama" w:customStyle="1">
    <w:name w:val="Komentaro tema Diagrama"/>
    <w:basedOn w:val="KomentarotekstasDiagrama"/>
    <w:rPr>
      <w:rFonts w:ascii="Times New Roman" w:hAnsi="Times New Roman" w:eastAsia="Times New Roman" w:cs="Times New Roman"/>
      <w:b/>
      <w:bCs/>
      <w:sz w:val="20"/>
      <w:szCs w:val="20"/>
      <w:lang w:eastAsia="lt-LT"/>
    </w:rPr>
  </w:style>
  <w:style w:type="table" w:styleId="Lentelstinklelis">
    <w:name w:val="Table Grid"/>
    <w:basedOn w:val="prastojilentel"/>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W-BodyTextIndent2" w:customStyle="1">
    <w:name w:val="WW-Body Text Indent 2"/>
    <w:basedOn w:val="prastasis"/>
    <w:pPr>
      <w:suppressAutoHyphens/>
      <w:spacing/>
      <w:ind w:firstLine="567"/>
      <w:jc w:val="both"/>
    </w:pPr>
    <w:rPr>
      <w:sz w:val="24"/>
      <w:lang w:eastAsia="ar-SA"/>
    </w:rPr>
  </w:style>
  <w:style w:type="paragraph" w:styleId="Sraopastraipa">
    <w:name w:val="List Paragraph"/>
    <w:basedOn w:val="prastasis"/>
    <w:uiPriority w:val="34"/>
    <w:qFormat/>
    <w:pPr>
      <w:spacing/>
      <w:ind w:left="720"/>
    </w:pPr>
    <w:rPr>
      <w:rFonts w:ascii="Calibri" w:hAnsi="Calibri" w:eastAsia="Calibri" w:cs="Calibri"/>
      <w:sz w:val="22"/>
      <w:szCs w:val="22"/>
      <w:lang w:eastAsia="en-US"/>
    </w:rPr>
  </w:style>
  <w:style w:type="paragraph" w:styleId="Pataisymai" w:customStyle="1">
    <w:name w:val="Revision"/>
    <w:uiPriority w:val="99"/>
    <w:semiHidden/>
    <w:pPr>
      <w:spacing w:after="0" w:line="240" w:lineRule="auto"/>
    </w:pPr>
    <w:rPr>
      <w:rFonts w:ascii="Times New Roman" w:hAnsi="Times New Roman" w:eastAsia="Times New Roman" w:cs="Times New Roman"/>
      <w:sz w:val="20"/>
      <w:szCs w:val="20"/>
      <w:lang w:eastAsia="lt-LT"/>
    </w:rPr>
  </w:style>
  <w:style w:type="paragraph" w:styleId="Puslapioinaostekstas">
    <w:name w:val="Footnote Text"/>
    <w:basedOn w:val="prastasis"/>
    <w:uiPriority w:val="99"/>
    <w:semiHidden/>
    <w:unhideWhenUsed/>
    <w:pPr>
      <w:spacing/>
    </w:pPr>
    <w:rPr/>
  </w:style>
  <w:style w:type="character" w:styleId="PuslapioinaostekstasDiagrama" w:customStyle="1">
    <w:name w:val="Puslapio išnašos tekstas Diagrama"/>
    <w:basedOn w:val="Numatytasispastraiposriftas"/>
    <w:uiPriority w:val="99"/>
    <w:semiHidden/>
    <w:rPr>
      <w:rFonts w:ascii="Times New Roman" w:hAnsi="Times New Roman" w:eastAsia="Times New Roman" w:cs="Times New Roman"/>
      <w:sz w:val="20"/>
      <w:szCs w:val="20"/>
      <w:lang w:eastAsia="lt-LT"/>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uiPriority w:val="99"/>
    <w:semiHidden/>
    <w:unhideWhenUsed/>
    <w:pPr>
      <w:spacing/>
    </w:pPr>
    <w:rPr/>
  </w:style>
  <w:style w:type="character" w:styleId="DokumentoinaostekstasDiagrama" w:customStyle="1">
    <w:name w:val="Dokumento išnašos tekstas Diagrama"/>
    <w:basedOn w:val="Numatytasispastraiposriftas"/>
    <w:uiPriority w:val="99"/>
    <w:semiHidden/>
    <w:rPr>
      <w:rFonts w:ascii="Times New Roman" w:hAnsi="Times New Roman" w:eastAsia="Times New Roman" w:cs="Times New Roman"/>
      <w:sz w:val="20"/>
      <w:szCs w:val="20"/>
      <w:lang w:eastAsia="lt-LT"/>
    </w:rPr>
  </w:style>
  <w:style w:type="character" w:styleId="Dokumentoinaosnumeris">
    <w:name w:val="Endnote Reference"/>
    <w:basedOn w:val="Numatytasispastraiposriftas"/>
    <w:uiPriority w:val="99"/>
    <w:semiHidden/>
    <w:unhideWhenUsed/>
    <w:rPr>
      <w:vertAlign w:val="superscrip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otnotes" Target="footnotes.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83018CBE-787F-4EAD-841C-5C2390F08574}"/>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vt="http://schemas.openxmlformats.org/officeDocument/2006/docPropsVTypes" xmlns="http://schemas.openxmlformats.org/officeDocument/2006/extended-properties">
  <Template>Normal.dotm</Template>
  <TotalTime>273</TotalTime>
  <Pages>4</Pages>
  <Words>3707</Words>
  <Characters>2114</Characters>
  <Application>Microsoft Office Word</Application>
  <DocSecurity>0</DocSecurity>
  <Lines>17</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